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8D841">
      <w:pPr>
        <w:keepNext w:val="0"/>
        <w:keepLines w:val="0"/>
        <w:pageBreakBefore w:val="0"/>
        <w:widowControl/>
        <w:kinsoku/>
        <w:wordWrap/>
        <w:overflowPunct w:val="0"/>
        <w:topLinePunct/>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val="0"/>
          <w:color w:val="auto"/>
          <w:kern w:val="0"/>
          <w:sz w:val="32"/>
          <w:szCs w:val="32"/>
          <w:highlight w:val="none"/>
          <w:lang w:val="en-US" w:eastAsia="zh-CN"/>
        </w:rPr>
      </w:pPr>
      <w:r>
        <w:rPr>
          <w:rFonts w:hint="default" w:ascii="Times New Roman" w:hAnsi="Times New Roman" w:eastAsia="宋体" w:cs="Times New Roman"/>
          <w:b/>
          <w:bCs/>
          <w:color w:val="auto"/>
          <w:spacing w:val="0"/>
          <w:kern w:val="21"/>
          <w:sz w:val="32"/>
          <w:szCs w:val="32"/>
          <w:lang w:eastAsia="zh-CN"/>
        </w:rPr>
        <w:t>中国石油天然气股份有限公司</w:t>
      </w:r>
      <w:r>
        <w:rPr>
          <w:rFonts w:hint="eastAsia" w:ascii="宋体" w:hAnsi="宋体" w:eastAsia="宋体" w:cs="宋体"/>
          <w:b/>
          <w:bCs w:val="0"/>
          <w:color w:val="auto"/>
          <w:kern w:val="0"/>
          <w:sz w:val="32"/>
          <w:szCs w:val="32"/>
          <w:highlight w:val="none"/>
          <w:lang w:val="en-US" w:eastAsia="zh-CN"/>
        </w:rPr>
        <w:t>四川德阳销售分公司</w:t>
      </w:r>
    </w:p>
    <w:p w14:paraId="6445E6E2">
      <w:pPr>
        <w:keepNext w:val="0"/>
        <w:keepLines w:val="0"/>
        <w:pageBreakBefore w:val="0"/>
        <w:widowControl/>
        <w:kinsoku/>
        <w:wordWrap/>
        <w:overflowPunct w:val="0"/>
        <w:topLinePunct/>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bCs/>
          <w:color w:val="auto"/>
          <w:spacing w:val="0"/>
          <w:kern w:val="21"/>
          <w:sz w:val="32"/>
          <w:szCs w:val="32"/>
        </w:rPr>
      </w:pPr>
      <w:r>
        <w:rPr>
          <w:rFonts w:hint="eastAsia" w:ascii="宋体" w:hAnsi="宋体" w:eastAsia="宋体" w:cs="宋体"/>
          <w:b/>
          <w:bCs w:val="0"/>
          <w:color w:val="auto"/>
          <w:kern w:val="0"/>
          <w:sz w:val="32"/>
          <w:szCs w:val="32"/>
          <w:highlight w:val="none"/>
          <w:lang w:val="en-US" w:eastAsia="zh-CN"/>
        </w:rPr>
        <w:t>秋月加油站</w:t>
      </w:r>
      <w:r>
        <w:rPr>
          <w:rFonts w:hint="default" w:ascii="Times New Roman" w:hAnsi="Times New Roman" w:eastAsia="宋体" w:cs="Times New Roman"/>
          <w:b/>
          <w:bCs/>
          <w:color w:val="auto"/>
          <w:spacing w:val="0"/>
          <w:kern w:val="21"/>
          <w:sz w:val="32"/>
          <w:szCs w:val="32"/>
        </w:rPr>
        <w:t>竣工环境保护验收意见</w:t>
      </w:r>
    </w:p>
    <w:p w14:paraId="71F3027B">
      <w:pPr>
        <w:keepNext w:val="0"/>
        <w:keepLines w:val="0"/>
        <w:pageBreakBefore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bCs/>
          <w:color w:val="auto"/>
          <w:spacing w:val="0"/>
          <w:kern w:val="21"/>
          <w:sz w:val="28"/>
          <w:szCs w:val="28"/>
        </w:rPr>
      </w:pPr>
      <w:r>
        <w:rPr>
          <w:rFonts w:hint="default" w:ascii="Times New Roman" w:hAnsi="Times New Roman" w:eastAsia="宋体" w:cs="Times New Roman"/>
          <w:color w:val="auto"/>
          <w:spacing w:val="0"/>
          <w:kern w:val="21"/>
          <w:sz w:val="28"/>
          <w:szCs w:val="28"/>
          <w:lang w:val="en-US" w:eastAsia="zh-CN"/>
        </w:rPr>
        <w:t>2024</w:t>
      </w:r>
      <w:r>
        <w:rPr>
          <w:rFonts w:hint="default" w:ascii="Times New Roman" w:hAnsi="Times New Roman" w:eastAsia="宋体" w:cs="Times New Roman"/>
          <w:color w:val="auto"/>
          <w:spacing w:val="0"/>
          <w:kern w:val="21"/>
          <w:sz w:val="28"/>
          <w:szCs w:val="28"/>
        </w:rPr>
        <w:t>年</w:t>
      </w:r>
      <w:r>
        <w:rPr>
          <w:rFonts w:hint="default" w:ascii="Times New Roman" w:hAnsi="Times New Roman" w:eastAsia="宋体" w:cs="Times New Roman"/>
          <w:color w:val="auto"/>
          <w:spacing w:val="0"/>
          <w:kern w:val="21"/>
          <w:sz w:val="28"/>
          <w:szCs w:val="28"/>
          <w:lang w:val="en-US" w:eastAsia="zh-CN"/>
        </w:rPr>
        <w:t>11</w:t>
      </w:r>
      <w:r>
        <w:rPr>
          <w:rFonts w:hint="default" w:ascii="Times New Roman" w:hAnsi="Times New Roman" w:eastAsia="宋体" w:cs="Times New Roman"/>
          <w:color w:val="auto"/>
          <w:spacing w:val="0"/>
          <w:kern w:val="21"/>
          <w:sz w:val="28"/>
          <w:szCs w:val="28"/>
        </w:rPr>
        <w:t>月</w:t>
      </w:r>
      <w:r>
        <w:rPr>
          <w:rFonts w:hint="default" w:ascii="Times New Roman" w:hAnsi="Times New Roman" w:eastAsia="宋体" w:cs="Times New Roman"/>
          <w:color w:val="auto"/>
          <w:spacing w:val="0"/>
          <w:kern w:val="21"/>
          <w:sz w:val="28"/>
          <w:szCs w:val="28"/>
          <w:lang w:val="en-US" w:eastAsia="zh-CN"/>
        </w:rPr>
        <w:t>25</w:t>
      </w:r>
      <w:r>
        <w:rPr>
          <w:rFonts w:hint="default" w:ascii="Times New Roman" w:hAnsi="Times New Roman" w:eastAsia="宋体" w:cs="Times New Roman"/>
          <w:color w:val="auto"/>
          <w:spacing w:val="0"/>
          <w:kern w:val="21"/>
          <w:sz w:val="28"/>
          <w:szCs w:val="28"/>
        </w:rPr>
        <w:t>日，</w:t>
      </w:r>
      <w:r>
        <w:rPr>
          <w:rFonts w:hint="default" w:ascii="Times New Roman" w:hAnsi="Times New Roman" w:eastAsia="宋体" w:cs="Times New Roman"/>
          <w:color w:val="auto"/>
          <w:spacing w:val="0"/>
          <w:kern w:val="21"/>
          <w:sz w:val="28"/>
          <w:szCs w:val="28"/>
          <w:lang w:eastAsia="zh-CN"/>
        </w:rPr>
        <w:t>中国石油天然气股份有限公司</w:t>
      </w:r>
      <w:r>
        <w:rPr>
          <w:rFonts w:hint="default" w:ascii="Times New Roman" w:hAnsi="Times New Roman" w:eastAsia="宋体" w:cs="Times New Roman"/>
          <w:color w:val="auto"/>
          <w:spacing w:val="0"/>
          <w:kern w:val="21"/>
          <w:sz w:val="28"/>
          <w:szCs w:val="28"/>
        </w:rPr>
        <w:t>组织召开</w:t>
      </w:r>
      <w:r>
        <w:rPr>
          <w:rFonts w:hint="default" w:ascii="Times New Roman" w:hAnsi="Times New Roman" w:eastAsia="宋体" w:cs="Times New Roman"/>
          <w:color w:val="auto"/>
          <w:spacing w:val="0"/>
          <w:kern w:val="21"/>
          <w:sz w:val="28"/>
          <w:szCs w:val="28"/>
          <w:lang w:eastAsia="zh-CN"/>
        </w:rPr>
        <w:t>了</w:t>
      </w:r>
      <w:r>
        <w:rPr>
          <w:rFonts w:hint="default" w:ascii="Times New Roman" w:hAnsi="Times New Roman" w:eastAsia="宋体" w:cs="Times New Roman"/>
          <w:color w:val="auto"/>
          <w:spacing w:val="0"/>
          <w:kern w:val="21"/>
          <w:sz w:val="28"/>
          <w:szCs w:val="28"/>
          <w:lang w:val="en-US" w:eastAsia="zh-CN"/>
        </w:rPr>
        <w:t>中国石油天然气股份有限公司四川德阳销售分公司秋月加油站</w:t>
      </w:r>
      <w:r>
        <w:rPr>
          <w:rFonts w:hint="default" w:ascii="Times New Roman" w:hAnsi="Times New Roman" w:eastAsia="宋体" w:cs="Times New Roman"/>
          <w:color w:val="auto"/>
          <w:spacing w:val="0"/>
          <w:kern w:val="21"/>
          <w:sz w:val="28"/>
          <w:szCs w:val="28"/>
        </w:rPr>
        <w:t>竣工环境保护验收会，参加环保验收的有建设单位</w:t>
      </w:r>
      <w:r>
        <w:rPr>
          <w:rFonts w:hint="default" w:ascii="Times New Roman" w:hAnsi="Times New Roman" w:eastAsia="宋体" w:cs="Times New Roman"/>
          <w:color w:val="auto"/>
          <w:spacing w:val="0"/>
          <w:kern w:val="21"/>
          <w:sz w:val="28"/>
          <w:szCs w:val="28"/>
          <w:lang w:val="en-US" w:eastAsia="zh-CN"/>
        </w:rPr>
        <w:t>中国石油天然气股份有限公司四川德阳销售分公司</w:t>
      </w:r>
      <w:r>
        <w:rPr>
          <w:rFonts w:hint="default" w:ascii="Times New Roman" w:hAnsi="Times New Roman" w:eastAsia="宋体" w:cs="Times New Roman"/>
          <w:color w:val="auto"/>
          <w:spacing w:val="0"/>
          <w:kern w:val="21"/>
          <w:sz w:val="28"/>
          <w:szCs w:val="28"/>
        </w:rPr>
        <w:t>、验收监测单位</w:t>
      </w:r>
      <w:r>
        <w:rPr>
          <w:rFonts w:hint="default" w:ascii="Times New Roman" w:hAnsi="Times New Roman" w:eastAsia="宋体" w:cs="Times New Roman"/>
          <w:color w:val="auto"/>
          <w:spacing w:val="0"/>
          <w:kern w:val="21"/>
          <w:sz w:val="28"/>
          <w:szCs w:val="28"/>
          <w:lang w:eastAsia="zh-CN"/>
        </w:rPr>
        <w:t>四川同佳检测有限责任公司</w:t>
      </w:r>
      <w:r>
        <w:rPr>
          <w:rFonts w:hint="default" w:ascii="Times New Roman" w:hAnsi="Times New Roman" w:eastAsia="宋体" w:cs="Times New Roman"/>
          <w:color w:val="auto"/>
          <w:spacing w:val="0"/>
          <w:kern w:val="21"/>
          <w:sz w:val="28"/>
          <w:szCs w:val="28"/>
        </w:rPr>
        <w:t>及相关专家（签到表附后），在听取了</w:t>
      </w:r>
      <w:r>
        <w:rPr>
          <w:rFonts w:hint="default" w:ascii="Times New Roman" w:hAnsi="Times New Roman" w:eastAsia="宋体" w:cs="Times New Roman"/>
          <w:color w:val="auto"/>
          <w:spacing w:val="0"/>
          <w:kern w:val="21"/>
          <w:sz w:val="28"/>
          <w:szCs w:val="28"/>
          <w:lang w:val="en-US" w:eastAsia="zh-CN"/>
        </w:rPr>
        <w:t>中国石油天然气股份有限公司四川德阳销售分公司</w:t>
      </w:r>
      <w:r>
        <w:rPr>
          <w:rFonts w:hint="default" w:ascii="Times New Roman" w:hAnsi="Times New Roman" w:eastAsia="宋体" w:cs="Times New Roman"/>
          <w:color w:val="auto"/>
          <w:spacing w:val="0"/>
          <w:kern w:val="21"/>
          <w:sz w:val="28"/>
          <w:szCs w:val="28"/>
        </w:rPr>
        <w:t>对项目建设环保“三同时”执行情况和</w:t>
      </w:r>
      <w:r>
        <w:rPr>
          <w:rFonts w:hint="default" w:ascii="Times New Roman" w:hAnsi="Times New Roman" w:eastAsia="宋体" w:cs="Times New Roman"/>
          <w:color w:val="auto"/>
          <w:spacing w:val="0"/>
          <w:kern w:val="21"/>
          <w:sz w:val="28"/>
          <w:szCs w:val="28"/>
          <w:lang w:eastAsia="zh-CN"/>
        </w:rPr>
        <w:t>四川同佳检测有限责任公司</w:t>
      </w:r>
      <w:r>
        <w:rPr>
          <w:rFonts w:hint="default" w:ascii="Times New Roman" w:hAnsi="Times New Roman" w:eastAsia="宋体" w:cs="Times New Roman"/>
          <w:color w:val="auto"/>
          <w:spacing w:val="0"/>
          <w:kern w:val="21"/>
          <w:sz w:val="28"/>
          <w:szCs w:val="28"/>
        </w:rPr>
        <w:t>开展环保</w:t>
      </w:r>
      <w:bookmarkStart w:id="0" w:name="_GoBack"/>
      <w:bookmarkEnd w:id="0"/>
      <w:r>
        <w:rPr>
          <w:rFonts w:hint="default" w:ascii="Times New Roman" w:hAnsi="Times New Roman" w:eastAsia="宋体" w:cs="Times New Roman"/>
          <w:color w:val="auto"/>
          <w:spacing w:val="0"/>
          <w:kern w:val="21"/>
          <w:sz w:val="28"/>
          <w:szCs w:val="28"/>
        </w:rPr>
        <w:t>竣工验收监测情况的汇报后，通过现场查验、资料审查和询问，经认真讨论，验收组形成验收意见如下：</w:t>
      </w:r>
    </w:p>
    <w:p w14:paraId="5F7B8310">
      <w:pPr>
        <w:pStyle w:val="26"/>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jc w:val="both"/>
        <w:textAlignment w:val="auto"/>
        <w:outlineLvl w:val="0"/>
        <w:rPr>
          <w:rFonts w:hint="default" w:ascii="Times New Roman" w:hAnsi="Times New Roman" w:eastAsia="宋体" w:cs="Times New Roman"/>
          <w:b/>
          <w:color w:val="auto"/>
          <w:spacing w:val="0"/>
          <w:kern w:val="21"/>
          <w:sz w:val="28"/>
          <w:szCs w:val="28"/>
        </w:rPr>
      </w:pPr>
      <w:r>
        <w:rPr>
          <w:rFonts w:hint="default" w:ascii="Times New Roman" w:hAnsi="Times New Roman" w:eastAsia="宋体" w:cs="Times New Roman"/>
          <w:b/>
          <w:color w:val="auto"/>
          <w:spacing w:val="0"/>
          <w:kern w:val="21"/>
          <w:sz w:val="28"/>
          <w:szCs w:val="28"/>
        </w:rPr>
        <w:t>一、工程建设基本情况</w:t>
      </w:r>
    </w:p>
    <w:p w14:paraId="10807149">
      <w:pPr>
        <w:pStyle w:val="26"/>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（一）建设地点、规模、主要建设内容</w:t>
      </w:r>
    </w:p>
    <w:p w14:paraId="55262F74">
      <w:pPr>
        <w:pStyle w:val="26"/>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lang w:val="en-US" w:eastAsia="zh-CN"/>
        </w:rPr>
      </w:pPr>
      <w:r>
        <w:rPr>
          <w:rFonts w:hint="default" w:ascii="Times New Roman" w:hAnsi="Times New Roman" w:eastAsia="宋体" w:cs="Times New Roman"/>
          <w:color w:val="auto"/>
          <w:spacing w:val="0"/>
          <w:kern w:val="21"/>
          <w:sz w:val="28"/>
          <w:szCs w:val="28"/>
          <w:lang w:val="en-US" w:eastAsia="zh-CN"/>
        </w:rPr>
        <w:t>秋月加油站占地面积约2480㎡，建设有储罐区、卸油区、加油区、办公生活设施等。设置加油机4台（8枪），地埋双层油罐4个，每个油罐容积30m³，其中2个0#柴油储罐，1个95#汽油储罐，1个92#汽油储罐。储油罐总容积为90m³（柴油罐容积折半计算），根据《汽车加油加气站设计与施工规范》（GB50156-2012）中3.0.9条加油站等级划分标准的规定，本项目为三级加油站。年销售0#柴油1600吨，年销售92#、95#汽油2500吨。</w:t>
      </w:r>
    </w:p>
    <w:p w14:paraId="6E41C44F">
      <w:pPr>
        <w:pStyle w:val="26"/>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（二）建设过程及环保审批情况</w:t>
      </w:r>
    </w:p>
    <w:p w14:paraId="3264E7BF">
      <w:pPr>
        <w:keepNext w:val="0"/>
        <w:keepLines w:val="0"/>
        <w:pageBreakBefore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加油站于2009年2月编制完成《中国石油天然气股份有限公司四川德阳销售分公司秋月加油站环境影响报告表》，2009年3月12日取得原德阳市旌阳区环境保护局出具的复函（德市旌环函[2009]49号），2009年12月建成投运。</w:t>
      </w:r>
    </w:p>
    <w:p w14:paraId="2FD7C0F1">
      <w:pPr>
        <w:keepNext w:val="0"/>
        <w:keepLines w:val="0"/>
        <w:pageBreakBefore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（三）投资情况</w:t>
      </w:r>
    </w:p>
    <w:p w14:paraId="7E9796DA">
      <w:pPr>
        <w:keepNext w:val="0"/>
        <w:keepLines w:val="0"/>
        <w:pageBreakBefore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本项目总投资</w:t>
      </w:r>
      <w:r>
        <w:rPr>
          <w:rFonts w:hint="eastAsia" w:ascii="Times New Roman" w:hAnsi="Times New Roman" w:eastAsia="宋体" w:cs="Times New Roman"/>
          <w:color w:val="auto"/>
          <w:spacing w:val="0"/>
          <w:kern w:val="21"/>
          <w:sz w:val="28"/>
          <w:szCs w:val="28"/>
          <w:lang w:val="en-US" w:eastAsia="zh-CN"/>
        </w:rPr>
        <w:t>300</w:t>
      </w:r>
      <w:r>
        <w:rPr>
          <w:rFonts w:hint="default" w:ascii="Times New Roman" w:hAnsi="Times New Roman" w:eastAsia="宋体" w:cs="Times New Roman"/>
          <w:color w:val="auto"/>
          <w:spacing w:val="0"/>
          <w:kern w:val="21"/>
          <w:sz w:val="28"/>
          <w:szCs w:val="28"/>
        </w:rPr>
        <w:t>万元，其中环保实际投资</w:t>
      </w:r>
      <w:r>
        <w:rPr>
          <w:rFonts w:hint="eastAsia" w:ascii="Times New Roman" w:hAnsi="Times New Roman" w:eastAsia="宋体" w:cs="Times New Roman"/>
          <w:color w:val="auto"/>
          <w:spacing w:val="0"/>
          <w:kern w:val="21"/>
          <w:sz w:val="28"/>
          <w:szCs w:val="28"/>
          <w:lang w:val="en-US" w:eastAsia="zh-CN"/>
        </w:rPr>
        <w:t>66.5</w:t>
      </w:r>
      <w:r>
        <w:rPr>
          <w:rFonts w:hint="default" w:ascii="Times New Roman" w:hAnsi="Times New Roman" w:eastAsia="宋体" w:cs="Times New Roman"/>
          <w:color w:val="auto"/>
          <w:spacing w:val="0"/>
          <w:kern w:val="21"/>
          <w:sz w:val="28"/>
          <w:szCs w:val="28"/>
        </w:rPr>
        <w:t>万元，环保投资占总投资比例为</w:t>
      </w:r>
      <w:r>
        <w:rPr>
          <w:rFonts w:hint="eastAsia" w:ascii="Times New Roman" w:hAnsi="Times New Roman" w:eastAsia="宋体" w:cs="Times New Roman"/>
          <w:color w:val="auto"/>
          <w:spacing w:val="0"/>
          <w:kern w:val="21"/>
          <w:sz w:val="28"/>
          <w:szCs w:val="28"/>
          <w:lang w:val="en-US" w:eastAsia="zh-CN"/>
        </w:rPr>
        <w:t>22.17</w:t>
      </w:r>
      <w:r>
        <w:rPr>
          <w:rFonts w:hint="default" w:ascii="Times New Roman" w:hAnsi="Times New Roman" w:eastAsia="宋体" w:cs="Times New Roman"/>
          <w:color w:val="auto"/>
          <w:spacing w:val="0"/>
          <w:kern w:val="21"/>
          <w:sz w:val="28"/>
          <w:szCs w:val="28"/>
        </w:rPr>
        <w:t>%。</w:t>
      </w:r>
    </w:p>
    <w:p w14:paraId="29C97C9F">
      <w:pPr>
        <w:keepNext w:val="0"/>
        <w:keepLines w:val="0"/>
        <w:pageBreakBefore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（四）验收范围</w:t>
      </w:r>
    </w:p>
    <w:p w14:paraId="5330123D">
      <w:pPr>
        <w:keepNext w:val="0"/>
        <w:keepLines w:val="0"/>
        <w:pageBreakBefore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b/>
          <w:color w:val="auto"/>
          <w:spacing w:val="0"/>
          <w:kern w:val="21"/>
          <w:sz w:val="28"/>
          <w:szCs w:val="28"/>
          <w:lang w:eastAsia="zh-CN"/>
        </w:rPr>
      </w:pPr>
      <w:r>
        <w:rPr>
          <w:rFonts w:hint="default" w:ascii="Times New Roman" w:hAnsi="Times New Roman" w:eastAsia="宋体" w:cs="Times New Roman"/>
          <w:color w:val="auto"/>
          <w:spacing w:val="0"/>
          <w:kern w:val="21"/>
          <w:sz w:val="28"/>
          <w:szCs w:val="28"/>
        </w:rPr>
        <w:t>此次验收范围为：主体工程（</w:t>
      </w:r>
      <w:r>
        <w:rPr>
          <w:rFonts w:hint="eastAsia" w:ascii="Times New Roman" w:hAnsi="Times New Roman" w:eastAsia="宋体" w:cs="Times New Roman"/>
          <w:color w:val="auto"/>
          <w:spacing w:val="0"/>
          <w:kern w:val="21"/>
          <w:sz w:val="28"/>
          <w:szCs w:val="28"/>
        </w:rPr>
        <w:t>加油站站房</w:t>
      </w:r>
      <w:r>
        <w:rPr>
          <w:rFonts w:hint="eastAsia" w:ascii="Times New Roman" w:hAnsi="Times New Roman" w:eastAsia="宋体" w:cs="Times New Roman"/>
          <w:color w:val="auto"/>
          <w:spacing w:val="0"/>
          <w:kern w:val="21"/>
          <w:sz w:val="28"/>
          <w:szCs w:val="28"/>
          <w:lang w:eastAsia="zh-CN"/>
        </w:rPr>
        <w:t>、</w:t>
      </w:r>
      <w:r>
        <w:rPr>
          <w:rFonts w:hint="eastAsia" w:ascii="Times New Roman" w:hAnsi="Times New Roman" w:eastAsia="宋体" w:cs="Times New Roman"/>
          <w:color w:val="auto"/>
          <w:spacing w:val="0"/>
          <w:kern w:val="21"/>
          <w:sz w:val="28"/>
          <w:szCs w:val="28"/>
        </w:rPr>
        <w:t>加油机罩棚</w:t>
      </w:r>
      <w:r>
        <w:rPr>
          <w:rFonts w:hint="eastAsia" w:ascii="Times New Roman" w:hAnsi="Times New Roman" w:eastAsia="宋体" w:cs="Times New Roman"/>
          <w:color w:val="auto"/>
          <w:spacing w:val="0"/>
          <w:kern w:val="21"/>
          <w:sz w:val="28"/>
          <w:szCs w:val="28"/>
          <w:lang w:eastAsia="zh-CN"/>
        </w:rPr>
        <w:t>、</w:t>
      </w:r>
      <w:r>
        <w:rPr>
          <w:rFonts w:hint="eastAsia" w:ascii="Times New Roman" w:hAnsi="Times New Roman" w:eastAsia="宋体" w:cs="Times New Roman"/>
          <w:color w:val="auto"/>
          <w:spacing w:val="0"/>
          <w:kern w:val="21"/>
          <w:sz w:val="28"/>
          <w:szCs w:val="28"/>
        </w:rPr>
        <w:t>电脑加油机</w:t>
      </w:r>
      <w:r>
        <w:rPr>
          <w:rFonts w:hint="eastAsia" w:ascii="Times New Roman" w:hAnsi="Times New Roman" w:eastAsia="宋体" w:cs="Times New Roman"/>
          <w:color w:val="auto"/>
          <w:spacing w:val="0"/>
          <w:kern w:val="21"/>
          <w:sz w:val="28"/>
          <w:szCs w:val="28"/>
          <w:lang w:val="en-US" w:eastAsia="zh-CN"/>
        </w:rPr>
        <w:t>及</w:t>
      </w:r>
      <w:r>
        <w:rPr>
          <w:rFonts w:hint="eastAsia" w:ascii="Times New Roman" w:hAnsi="Times New Roman" w:eastAsia="宋体" w:cs="Times New Roman"/>
          <w:color w:val="auto"/>
          <w:spacing w:val="0"/>
          <w:kern w:val="21"/>
          <w:sz w:val="28"/>
          <w:szCs w:val="28"/>
        </w:rPr>
        <w:t>油罐</w:t>
      </w:r>
      <w:r>
        <w:rPr>
          <w:rFonts w:hint="default" w:ascii="Times New Roman" w:hAnsi="Times New Roman" w:eastAsia="宋体" w:cs="Times New Roman"/>
          <w:color w:val="auto"/>
          <w:spacing w:val="0"/>
          <w:kern w:val="21"/>
          <w:sz w:val="28"/>
          <w:szCs w:val="28"/>
        </w:rPr>
        <w:t>）、公用工程（</w:t>
      </w:r>
      <w:r>
        <w:rPr>
          <w:rFonts w:hint="eastAsia" w:ascii="Times New Roman" w:hAnsi="Times New Roman" w:eastAsia="宋体" w:cs="Times New Roman"/>
          <w:color w:val="auto"/>
          <w:spacing w:val="0"/>
          <w:kern w:val="21"/>
          <w:sz w:val="28"/>
          <w:szCs w:val="28"/>
          <w:lang w:val="en-US" w:eastAsia="zh-CN"/>
        </w:rPr>
        <w:t>变配电室、供水、绿化及道路设施</w:t>
      </w:r>
      <w:r>
        <w:rPr>
          <w:rFonts w:hint="default" w:ascii="Times New Roman" w:hAnsi="Times New Roman" w:eastAsia="宋体" w:cs="Times New Roman"/>
          <w:color w:val="auto"/>
          <w:spacing w:val="0"/>
          <w:kern w:val="21"/>
          <w:sz w:val="28"/>
          <w:szCs w:val="28"/>
        </w:rPr>
        <w:t>）、</w:t>
      </w:r>
      <w:r>
        <w:rPr>
          <w:rFonts w:hint="eastAsia" w:ascii="Times New Roman" w:hAnsi="Times New Roman" w:eastAsia="宋体" w:cs="Times New Roman"/>
          <w:color w:val="auto"/>
          <w:spacing w:val="0"/>
          <w:kern w:val="21"/>
          <w:sz w:val="28"/>
          <w:szCs w:val="28"/>
          <w:lang w:val="en-US" w:eastAsia="zh-CN"/>
        </w:rPr>
        <w:t>办公及生活设施</w:t>
      </w:r>
      <w:r>
        <w:rPr>
          <w:rFonts w:hint="default" w:ascii="Times New Roman" w:hAnsi="Times New Roman" w:eastAsia="宋体" w:cs="Times New Roman"/>
          <w:color w:val="auto"/>
          <w:spacing w:val="0"/>
          <w:kern w:val="21"/>
          <w:sz w:val="28"/>
          <w:szCs w:val="28"/>
        </w:rPr>
        <w:t>（</w:t>
      </w:r>
      <w:r>
        <w:rPr>
          <w:rFonts w:hint="eastAsia" w:ascii="Times New Roman" w:hAnsi="Times New Roman" w:eastAsia="宋体" w:cs="Times New Roman"/>
          <w:color w:val="auto"/>
          <w:spacing w:val="0"/>
          <w:kern w:val="21"/>
          <w:sz w:val="28"/>
          <w:szCs w:val="28"/>
          <w:lang w:val="en-US" w:eastAsia="zh-CN"/>
        </w:rPr>
        <w:t>站房、办公设施</w:t>
      </w:r>
      <w:r>
        <w:rPr>
          <w:rFonts w:hint="default" w:ascii="Times New Roman" w:hAnsi="Times New Roman" w:eastAsia="宋体" w:cs="Times New Roman"/>
          <w:color w:val="auto"/>
          <w:spacing w:val="0"/>
          <w:kern w:val="21"/>
          <w:sz w:val="28"/>
          <w:szCs w:val="28"/>
        </w:rPr>
        <w:t>）、环保工程（</w:t>
      </w:r>
      <w:r>
        <w:rPr>
          <w:rFonts w:hint="eastAsia" w:ascii="Times New Roman" w:hAnsi="Times New Roman" w:eastAsia="宋体" w:cs="Times New Roman"/>
          <w:color w:val="auto"/>
          <w:spacing w:val="0"/>
          <w:kern w:val="21"/>
          <w:sz w:val="28"/>
          <w:szCs w:val="28"/>
          <w:lang w:val="en-US" w:eastAsia="zh-CN"/>
        </w:rPr>
        <w:t>化粪池、隔油池、环保沟</w:t>
      </w:r>
      <w:r>
        <w:rPr>
          <w:rFonts w:hint="default" w:ascii="Times New Roman" w:hAnsi="Times New Roman" w:eastAsia="宋体" w:cs="Times New Roman"/>
          <w:color w:val="auto"/>
          <w:spacing w:val="0"/>
          <w:kern w:val="21"/>
          <w:sz w:val="28"/>
          <w:szCs w:val="28"/>
        </w:rPr>
        <w:t>）等。</w:t>
      </w:r>
    </w:p>
    <w:p w14:paraId="24D98BC6">
      <w:pPr>
        <w:keepNext w:val="0"/>
        <w:keepLines w:val="0"/>
        <w:pageBreakBefore w:val="0"/>
        <w:kinsoku/>
        <w:wordWrap/>
        <w:overflowPunct/>
        <w:topLinePunct w:val="0"/>
        <w:autoSpaceDE/>
        <w:autoSpaceDN/>
        <w:bidi w:val="0"/>
        <w:adjustRightInd/>
        <w:snapToGrid/>
        <w:spacing w:line="520" w:lineRule="exact"/>
        <w:ind w:left="0" w:leftChars="0"/>
        <w:jc w:val="both"/>
        <w:textAlignment w:val="auto"/>
        <w:rPr>
          <w:rFonts w:hint="default" w:ascii="Times New Roman" w:hAnsi="Times New Roman" w:eastAsia="宋体" w:cs="Times New Roman"/>
          <w:b/>
          <w:bCs/>
          <w:color w:val="auto"/>
          <w:spacing w:val="0"/>
          <w:kern w:val="21"/>
          <w:sz w:val="28"/>
          <w:szCs w:val="28"/>
        </w:rPr>
      </w:pPr>
      <w:r>
        <w:rPr>
          <w:rFonts w:hint="default" w:ascii="Times New Roman" w:hAnsi="Times New Roman" w:eastAsia="宋体" w:cs="Times New Roman"/>
          <w:b/>
          <w:bCs/>
          <w:color w:val="auto"/>
          <w:spacing w:val="0"/>
          <w:kern w:val="21"/>
          <w:sz w:val="28"/>
          <w:szCs w:val="28"/>
        </w:rPr>
        <w:t>二、工程变更情况</w:t>
      </w:r>
    </w:p>
    <w:p w14:paraId="346EFDCC">
      <w:pPr>
        <w:keepNext w:val="0"/>
        <w:keepLines w:val="0"/>
        <w:pageBreakBefore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eastAsia" w:ascii="Times New Roman" w:hAnsi="Times New Roman" w:eastAsia="宋体" w:cs="Times New Roman"/>
          <w:color w:val="auto"/>
          <w:spacing w:val="0"/>
          <w:kern w:val="21"/>
          <w:sz w:val="28"/>
          <w:szCs w:val="28"/>
          <w:lang w:val="en-US" w:eastAsia="zh-CN"/>
        </w:rPr>
        <w:t>根据《环境影响评价法》以及《关于印发&lt;污染影响类建设项目重大变动清单（试行）&gt;的通知》（环办环评函[2020〕688号），经过对比分析，调整后的项目性质、规模、地点、生产工艺均未发生重大变动，不会新增污染物种类也不会导致污染物排放量增加，因此本项目变动不属于重大变动。</w:t>
      </w:r>
    </w:p>
    <w:p w14:paraId="2AA2CFB3">
      <w:pPr>
        <w:keepNext w:val="0"/>
        <w:keepLines w:val="0"/>
        <w:pageBreakBefore w:val="0"/>
        <w:widowControl/>
        <w:tabs>
          <w:tab w:val="left" w:pos="4305"/>
        </w:tabs>
        <w:kinsoku/>
        <w:wordWrap/>
        <w:overflowPunct/>
        <w:topLinePunct w:val="0"/>
        <w:autoSpaceDE/>
        <w:autoSpaceDN/>
        <w:bidi w:val="0"/>
        <w:adjustRightInd/>
        <w:snapToGrid/>
        <w:spacing w:line="520" w:lineRule="exact"/>
        <w:ind w:left="0" w:leftChars="0"/>
        <w:jc w:val="both"/>
        <w:textAlignment w:val="auto"/>
        <w:rPr>
          <w:rFonts w:hint="default" w:ascii="Times New Roman" w:hAnsi="Times New Roman" w:eastAsia="宋体" w:cs="Times New Roman"/>
          <w:b/>
          <w:bCs/>
          <w:color w:val="auto"/>
          <w:spacing w:val="0"/>
          <w:kern w:val="21"/>
          <w:sz w:val="28"/>
          <w:szCs w:val="28"/>
        </w:rPr>
      </w:pPr>
      <w:r>
        <w:rPr>
          <w:rFonts w:hint="default" w:ascii="Times New Roman" w:hAnsi="Times New Roman" w:eastAsia="宋体" w:cs="Times New Roman"/>
          <w:b/>
          <w:bCs/>
          <w:color w:val="auto"/>
          <w:spacing w:val="0"/>
          <w:kern w:val="21"/>
          <w:sz w:val="28"/>
          <w:szCs w:val="28"/>
        </w:rPr>
        <w:t>三、环境保护措施落实情况</w:t>
      </w:r>
    </w:p>
    <w:p w14:paraId="23606710">
      <w:pPr>
        <w:keepNext w:val="0"/>
        <w:keepLines w:val="0"/>
        <w:pageBreakBefore w:val="0"/>
        <w:widowControl w:val="0"/>
        <w:tabs>
          <w:tab w:val="left" w:pos="4305"/>
        </w:tabs>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Times New Roman" w:hAnsi="Times New Roman" w:eastAsia="宋体" w:cs="Times New Roman"/>
          <w:b/>
          <w:bCs/>
          <w:color w:val="auto"/>
          <w:spacing w:val="0"/>
          <w:kern w:val="21"/>
          <w:sz w:val="28"/>
          <w:szCs w:val="28"/>
        </w:rPr>
      </w:pPr>
      <w:r>
        <w:rPr>
          <w:rFonts w:hint="default" w:ascii="Times New Roman" w:hAnsi="Times New Roman" w:eastAsia="宋体" w:cs="Times New Roman"/>
          <w:b/>
          <w:bCs/>
          <w:color w:val="auto"/>
          <w:spacing w:val="0"/>
          <w:kern w:val="21"/>
          <w:sz w:val="28"/>
          <w:szCs w:val="28"/>
        </w:rPr>
        <w:t>（一）废气的产生、治理及排放</w:t>
      </w:r>
    </w:p>
    <w:p w14:paraId="63D38819">
      <w:pPr>
        <w:keepNext w:val="0"/>
        <w:keepLines w:val="0"/>
        <w:pageBreakBefore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lang w:val="en-US" w:eastAsia="zh-CN"/>
        </w:rPr>
      </w:pPr>
      <w:r>
        <w:rPr>
          <w:rFonts w:hint="default" w:ascii="Times New Roman" w:hAnsi="Times New Roman" w:eastAsia="宋体" w:cs="Times New Roman"/>
          <w:color w:val="auto"/>
          <w:spacing w:val="0"/>
          <w:kern w:val="21"/>
          <w:sz w:val="28"/>
          <w:szCs w:val="28"/>
          <w:lang w:val="en-US" w:eastAsia="zh-CN"/>
        </w:rPr>
        <w:t>①</w:t>
      </w:r>
      <w:r>
        <w:rPr>
          <w:rFonts w:hint="eastAsia" w:ascii="Times New Roman" w:hAnsi="Times New Roman" w:eastAsia="宋体" w:cs="Times New Roman"/>
          <w:color w:val="auto"/>
          <w:spacing w:val="0"/>
          <w:kern w:val="21"/>
          <w:sz w:val="28"/>
          <w:szCs w:val="28"/>
          <w:lang w:val="en-US" w:eastAsia="zh-CN"/>
        </w:rPr>
        <w:t>挥发油气</w:t>
      </w:r>
    </w:p>
    <w:p w14:paraId="57329D8F">
      <w:pPr>
        <w:keepNext w:val="0"/>
        <w:keepLines w:val="0"/>
        <w:pageBreakBefore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lang w:val="en-US" w:eastAsia="zh-CN"/>
        </w:rPr>
      </w:pPr>
      <w:r>
        <w:rPr>
          <w:rFonts w:hint="eastAsia" w:ascii="Times New Roman" w:hAnsi="Times New Roman" w:eastAsia="宋体" w:cs="Times New Roman"/>
          <w:color w:val="auto"/>
          <w:spacing w:val="0"/>
          <w:kern w:val="21"/>
          <w:sz w:val="28"/>
          <w:szCs w:val="28"/>
          <w:lang w:val="en-US" w:eastAsia="zh-CN"/>
        </w:rPr>
        <w:t>加油站在卸油、加油机、地埋油罐可能挥发少量油气，成分主要为非甲烷总烃。卸油和加油过程采用二级油气回收装置，各级油气治理效率&gt;90%，一级油气回收为卸车处，二级油气回收为加油枪处。油罐设置有4根通气管，管口设置有呼吸阀，呼吸废气经通气管达标外排。</w:t>
      </w:r>
    </w:p>
    <w:p w14:paraId="6A2AE85F">
      <w:pPr>
        <w:keepNext w:val="0"/>
        <w:keepLines w:val="0"/>
        <w:pageBreakBefore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spacing w:val="0"/>
          <w:kern w:val="21"/>
          <w:sz w:val="28"/>
          <w:szCs w:val="28"/>
          <w:lang w:val="en-US" w:eastAsia="zh-CN"/>
        </w:rPr>
      </w:pPr>
      <w:r>
        <w:rPr>
          <w:rFonts w:hint="default" w:ascii="Times New Roman" w:hAnsi="Times New Roman" w:eastAsia="宋体" w:cs="Times New Roman"/>
          <w:color w:val="auto"/>
          <w:spacing w:val="0"/>
          <w:kern w:val="21"/>
          <w:sz w:val="28"/>
          <w:szCs w:val="28"/>
          <w:lang w:val="en-US" w:eastAsia="zh-CN"/>
        </w:rPr>
        <w:t>②</w:t>
      </w:r>
      <w:r>
        <w:rPr>
          <w:rFonts w:hint="eastAsia" w:ascii="Times New Roman" w:hAnsi="Times New Roman" w:eastAsia="宋体" w:cs="Times New Roman"/>
          <w:color w:val="auto"/>
          <w:spacing w:val="0"/>
          <w:kern w:val="21"/>
          <w:sz w:val="28"/>
          <w:szCs w:val="28"/>
          <w:lang w:val="en-US" w:eastAsia="zh-CN"/>
        </w:rPr>
        <w:t>柴油发电机运行废气</w:t>
      </w:r>
    </w:p>
    <w:p w14:paraId="69F261EB">
      <w:pPr>
        <w:keepNext w:val="0"/>
        <w:keepLines w:val="0"/>
        <w:pageBreakBefore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spacing w:val="0"/>
          <w:kern w:val="21"/>
          <w:sz w:val="28"/>
          <w:szCs w:val="28"/>
          <w:lang w:val="en-US" w:eastAsia="zh-CN"/>
        </w:rPr>
      </w:pPr>
      <w:r>
        <w:rPr>
          <w:rFonts w:hint="eastAsia" w:ascii="Times New Roman" w:hAnsi="Times New Roman" w:eastAsia="宋体" w:cs="Times New Roman"/>
          <w:color w:val="auto"/>
          <w:spacing w:val="0"/>
          <w:kern w:val="21"/>
          <w:sz w:val="28"/>
          <w:szCs w:val="28"/>
          <w:lang w:val="en-US" w:eastAsia="zh-CN"/>
        </w:rPr>
        <w:t>柴油发电机运行废气经设备自带净化设施处理后达标排放。</w:t>
      </w:r>
    </w:p>
    <w:p w14:paraId="2B6150E5">
      <w:pPr>
        <w:keepNext w:val="0"/>
        <w:keepLines w:val="0"/>
        <w:pageBreakBefore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spacing w:val="0"/>
          <w:kern w:val="21"/>
          <w:sz w:val="28"/>
          <w:szCs w:val="28"/>
          <w:lang w:val="en-US" w:eastAsia="zh-CN"/>
        </w:rPr>
      </w:pPr>
      <w:r>
        <w:rPr>
          <w:rFonts w:hint="default" w:ascii="Times New Roman" w:hAnsi="Times New Roman" w:eastAsia="宋体" w:cs="Times New Roman"/>
          <w:color w:val="auto"/>
          <w:spacing w:val="0"/>
          <w:kern w:val="21"/>
          <w:sz w:val="28"/>
          <w:szCs w:val="28"/>
          <w:lang w:val="en-US" w:eastAsia="zh-CN"/>
        </w:rPr>
        <w:t>③</w:t>
      </w:r>
      <w:r>
        <w:rPr>
          <w:rFonts w:hint="eastAsia" w:ascii="Times New Roman" w:hAnsi="Times New Roman" w:eastAsia="宋体" w:cs="Times New Roman"/>
          <w:color w:val="auto"/>
          <w:spacing w:val="0"/>
          <w:kern w:val="21"/>
          <w:sz w:val="28"/>
          <w:szCs w:val="28"/>
          <w:lang w:val="en-US" w:eastAsia="zh-CN"/>
        </w:rPr>
        <w:t>汽车尾气</w:t>
      </w:r>
    </w:p>
    <w:p w14:paraId="6518043C">
      <w:pPr>
        <w:keepNext w:val="0"/>
        <w:keepLines w:val="0"/>
        <w:pageBreakBefore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lang w:val="en-US" w:eastAsia="zh-CN"/>
        </w:rPr>
      </w:pPr>
      <w:r>
        <w:rPr>
          <w:rFonts w:hint="eastAsia" w:ascii="Times New Roman" w:hAnsi="Times New Roman" w:eastAsia="宋体" w:cs="Times New Roman"/>
          <w:color w:val="auto"/>
          <w:spacing w:val="0"/>
          <w:kern w:val="21"/>
          <w:sz w:val="28"/>
          <w:szCs w:val="28"/>
          <w:lang w:val="en-US" w:eastAsia="zh-CN"/>
        </w:rPr>
        <w:t>采取车辆在站内慢速行驶，加强管理、加强绿化等措施。</w:t>
      </w:r>
    </w:p>
    <w:p w14:paraId="30766910">
      <w:pPr>
        <w:pStyle w:val="31"/>
        <w:keepNext w:val="0"/>
        <w:keepLines w:val="0"/>
        <w:pageBreakBefore w:val="0"/>
        <w:widowControl w:val="0"/>
        <w:kinsoku/>
        <w:wordWrap/>
        <w:overflowPunct/>
        <w:topLinePunct w:val="0"/>
        <w:bidi w:val="0"/>
        <w:adjustRightInd/>
        <w:snapToGrid/>
        <w:spacing w:line="520" w:lineRule="exact"/>
        <w:ind w:left="0" w:leftChars="0" w:firstLine="562" w:firstLineChars="200"/>
        <w:jc w:val="both"/>
        <w:textAlignment w:val="auto"/>
        <w:rPr>
          <w:rFonts w:hint="default" w:ascii="Times New Roman" w:hAnsi="Times New Roman" w:eastAsia="宋体" w:cs="Times New Roman"/>
          <w:b/>
          <w:bCs/>
          <w:color w:val="auto"/>
          <w:spacing w:val="0"/>
          <w:kern w:val="21"/>
          <w:sz w:val="28"/>
          <w:szCs w:val="28"/>
        </w:rPr>
      </w:pPr>
      <w:r>
        <w:rPr>
          <w:rFonts w:hint="default" w:ascii="Times New Roman" w:hAnsi="Times New Roman" w:eastAsia="宋体" w:cs="Times New Roman"/>
          <w:b/>
          <w:bCs/>
          <w:color w:val="auto"/>
          <w:spacing w:val="0"/>
          <w:kern w:val="21"/>
          <w:sz w:val="28"/>
          <w:szCs w:val="28"/>
        </w:rPr>
        <w:t>（二）废水的产生、治理及排放</w:t>
      </w:r>
    </w:p>
    <w:p w14:paraId="0040E8A5">
      <w:pPr>
        <w:pStyle w:val="31"/>
        <w:keepNext w:val="0"/>
        <w:keepLines w:val="0"/>
        <w:pageBreakBefore w:val="0"/>
        <w:widowControl w:val="0"/>
        <w:kinsoku/>
        <w:wordWrap/>
        <w:overflowPunct/>
        <w:topLinePunct w:val="0"/>
        <w:bidi w:val="0"/>
        <w:adjustRightInd/>
        <w:snapToGrid/>
        <w:spacing w:line="520" w:lineRule="exact"/>
        <w:ind w:left="0" w:leftChars="0" w:firstLine="560" w:firstLineChars="200"/>
        <w:jc w:val="both"/>
        <w:textAlignment w:val="auto"/>
        <w:rPr>
          <w:rFonts w:hint="default" w:ascii="Times New Roman" w:hAnsi="Times New Roman" w:eastAsia="宋体" w:cs="Times New Roman"/>
          <w:b w:val="0"/>
          <w:bCs/>
          <w:color w:val="auto"/>
          <w:spacing w:val="0"/>
          <w:kern w:val="21"/>
          <w:sz w:val="28"/>
          <w:szCs w:val="28"/>
        </w:rPr>
      </w:pPr>
      <w:r>
        <w:rPr>
          <w:rFonts w:hint="default" w:ascii="Times New Roman" w:hAnsi="Times New Roman" w:eastAsia="宋体" w:cs="Times New Roman"/>
          <w:b w:val="0"/>
          <w:bCs/>
          <w:color w:val="auto"/>
          <w:spacing w:val="0"/>
          <w:kern w:val="21"/>
          <w:sz w:val="28"/>
          <w:szCs w:val="28"/>
        </w:rPr>
        <w:t>秋月加油站的废水主要有生活污水和初期雨水。站场内生活污水进入化粪池处理后由德阳市兴发环保能源有限责任公司定期清运，不外排。加油站进口和出口分别设置1个三级隔油池，环保沟收集的雨水和站区雨水进入隔油池经三级隔油处理后外排至站外沟渠。</w:t>
      </w:r>
    </w:p>
    <w:p w14:paraId="0152AF83">
      <w:pPr>
        <w:keepNext w:val="0"/>
        <w:keepLines w:val="0"/>
        <w:pageBreakBefore w:val="0"/>
        <w:widowControl w:val="0"/>
        <w:tabs>
          <w:tab w:val="left" w:pos="4305"/>
        </w:tabs>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Times New Roman" w:hAnsi="Times New Roman" w:eastAsia="宋体" w:cs="Times New Roman"/>
          <w:b/>
          <w:bCs/>
          <w:color w:val="auto"/>
          <w:spacing w:val="0"/>
          <w:kern w:val="21"/>
          <w:sz w:val="28"/>
          <w:szCs w:val="28"/>
          <w:lang w:eastAsia="zh-CN"/>
        </w:rPr>
      </w:pPr>
      <w:r>
        <w:rPr>
          <w:rFonts w:hint="default" w:ascii="Times New Roman" w:hAnsi="Times New Roman" w:eastAsia="宋体" w:cs="Times New Roman"/>
          <w:b/>
          <w:bCs/>
          <w:color w:val="auto"/>
          <w:spacing w:val="0"/>
          <w:kern w:val="21"/>
          <w:sz w:val="28"/>
          <w:szCs w:val="28"/>
        </w:rPr>
        <w:t>（</w:t>
      </w:r>
      <w:r>
        <w:rPr>
          <w:rFonts w:hint="default" w:ascii="Times New Roman" w:hAnsi="Times New Roman" w:eastAsia="宋体" w:cs="Times New Roman"/>
          <w:b/>
          <w:bCs/>
          <w:color w:val="auto"/>
          <w:spacing w:val="0"/>
          <w:kern w:val="21"/>
          <w:sz w:val="28"/>
          <w:szCs w:val="28"/>
          <w:lang w:eastAsia="zh-CN"/>
        </w:rPr>
        <w:t>三</w:t>
      </w:r>
      <w:r>
        <w:rPr>
          <w:rFonts w:hint="default" w:ascii="Times New Roman" w:hAnsi="Times New Roman" w:eastAsia="宋体" w:cs="Times New Roman"/>
          <w:b/>
          <w:bCs/>
          <w:color w:val="auto"/>
          <w:spacing w:val="0"/>
          <w:kern w:val="21"/>
          <w:sz w:val="28"/>
          <w:szCs w:val="28"/>
        </w:rPr>
        <w:t>）</w:t>
      </w:r>
      <w:r>
        <w:rPr>
          <w:rFonts w:hint="default" w:ascii="Times New Roman" w:hAnsi="Times New Roman" w:eastAsia="宋体" w:cs="Times New Roman"/>
          <w:b/>
          <w:bCs/>
          <w:color w:val="auto"/>
          <w:spacing w:val="0"/>
          <w:kern w:val="21"/>
          <w:sz w:val="28"/>
          <w:szCs w:val="28"/>
          <w:lang w:eastAsia="zh-CN"/>
        </w:rPr>
        <w:t>噪声</w:t>
      </w:r>
    </w:p>
    <w:p w14:paraId="30875241">
      <w:pPr>
        <w:keepNext w:val="0"/>
        <w:keepLines w:val="0"/>
        <w:pageBreakBefore w:val="0"/>
        <w:widowControl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lang w:val="en-US" w:eastAsia="zh-CN" w:bidi="ar-SA"/>
        </w:rPr>
      </w:pPr>
      <w:r>
        <w:rPr>
          <w:rFonts w:hint="default" w:ascii="Times New Roman" w:hAnsi="Times New Roman" w:eastAsia="宋体" w:cs="Times New Roman"/>
          <w:color w:val="auto"/>
          <w:spacing w:val="0"/>
          <w:kern w:val="21"/>
          <w:sz w:val="28"/>
          <w:szCs w:val="28"/>
        </w:rPr>
        <w:t>项目运营期噪声主要来源于发电机、汽车噪声等设备运行噪声，通过优化项目总平面布置，将备用发电机设置在单独的房间内，对进出汽车严格管理，对出入加油站的车辆采取禁鸣喇叭，限速，加油时车辆熄火和平稳启动等措施，确保加油站厂界噪声达标排放。</w:t>
      </w:r>
    </w:p>
    <w:p w14:paraId="0F8C46F3">
      <w:pPr>
        <w:keepNext w:val="0"/>
        <w:keepLines w:val="0"/>
        <w:pageBreakBefore w:val="0"/>
        <w:widowControl w:val="0"/>
        <w:tabs>
          <w:tab w:val="left" w:pos="4305"/>
        </w:tabs>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Times New Roman" w:hAnsi="Times New Roman" w:eastAsia="宋体" w:cs="Times New Roman"/>
          <w:b/>
          <w:bCs/>
          <w:color w:val="auto"/>
          <w:spacing w:val="0"/>
          <w:kern w:val="21"/>
          <w:sz w:val="28"/>
          <w:szCs w:val="28"/>
          <w:lang w:val="en-US" w:eastAsia="zh-CN" w:bidi="ar-SA"/>
        </w:rPr>
      </w:pPr>
      <w:r>
        <w:rPr>
          <w:rFonts w:hint="default" w:ascii="Times New Roman" w:hAnsi="Times New Roman" w:eastAsia="宋体" w:cs="Times New Roman"/>
          <w:b/>
          <w:bCs/>
          <w:color w:val="auto"/>
          <w:spacing w:val="0"/>
          <w:kern w:val="21"/>
          <w:sz w:val="28"/>
          <w:szCs w:val="28"/>
          <w:lang w:val="en-US" w:eastAsia="zh-CN" w:bidi="ar-SA"/>
        </w:rPr>
        <w:t>（四）固体废弃物</w:t>
      </w:r>
    </w:p>
    <w:p w14:paraId="23255BDB">
      <w:pPr>
        <w:pStyle w:val="5"/>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lang w:val="en-US" w:eastAsia="zh-CN" w:bidi="ar-SA"/>
        </w:rPr>
      </w:pPr>
      <w:r>
        <w:rPr>
          <w:rFonts w:hint="default" w:ascii="Times New Roman" w:hAnsi="Times New Roman" w:eastAsia="宋体" w:cs="Times New Roman"/>
          <w:color w:val="auto"/>
          <w:spacing w:val="0"/>
          <w:kern w:val="21"/>
          <w:sz w:val="28"/>
          <w:szCs w:val="28"/>
          <w:highlight w:val="none"/>
          <w:vertAlign w:val="baseline"/>
          <w:lang w:val="en-US" w:eastAsia="zh-CN"/>
        </w:rPr>
        <w:t>本加油站运行过程产生的固体废物主要为一般固废和危险废物，其中一般固废为生活垃圾，危险废物为废滤芯、燃烧精瓶（HW49，900-041-49）和含油废水（HW09，900-007-09）。</w:t>
      </w:r>
      <w:r>
        <w:rPr>
          <w:rFonts w:hint="eastAsia" w:ascii="Times New Roman" w:hAnsi="Times New Roman" w:eastAsia="宋体" w:cs="Times New Roman"/>
          <w:color w:val="auto"/>
          <w:spacing w:val="0"/>
          <w:kern w:val="21"/>
          <w:sz w:val="28"/>
          <w:szCs w:val="28"/>
          <w:highlight w:val="none"/>
          <w:vertAlign w:val="baseline"/>
          <w:lang w:val="en-US" w:eastAsia="zh-CN"/>
        </w:rPr>
        <w:t>生活垃圾交环卫部门统一清运处置；</w:t>
      </w:r>
      <w:r>
        <w:rPr>
          <w:rFonts w:hint="default" w:ascii="Times New Roman" w:hAnsi="Times New Roman" w:eastAsia="宋体" w:cs="Times New Roman"/>
          <w:color w:val="auto"/>
          <w:spacing w:val="0"/>
          <w:kern w:val="21"/>
          <w:sz w:val="28"/>
          <w:szCs w:val="28"/>
          <w:highlight w:val="none"/>
          <w:vertAlign w:val="baseline"/>
          <w:lang w:val="en-US" w:eastAsia="zh-CN"/>
        </w:rPr>
        <w:t>废滤芯、燃烧精瓶</w:t>
      </w:r>
      <w:r>
        <w:rPr>
          <w:rFonts w:hint="eastAsia" w:ascii="Times New Roman" w:hAnsi="Times New Roman" w:eastAsia="宋体" w:cs="Times New Roman"/>
          <w:color w:val="auto"/>
          <w:spacing w:val="0"/>
          <w:kern w:val="21"/>
          <w:sz w:val="28"/>
          <w:szCs w:val="28"/>
          <w:highlight w:val="none"/>
          <w:vertAlign w:val="baseline"/>
          <w:lang w:val="en-US" w:eastAsia="zh-CN"/>
        </w:rPr>
        <w:t>、</w:t>
      </w:r>
      <w:r>
        <w:rPr>
          <w:rFonts w:hint="default" w:ascii="Times New Roman" w:hAnsi="Times New Roman" w:eastAsia="宋体" w:cs="Times New Roman"/>
          <w:color w:val="auto"/>
          <w:spacing w:val="0"/>
          <w:kern w:val="21"/>
          <w:sz w:val="28"/>
          <w:szCs w:val="28"/>
          <w:highlight w:val="none"/>
          <w:vertAlign w:val="baseline"/>
          <w:lang w:val="en-US" w:eastAsia="zh-CN"/>
        </w:rPr>
        <w:t>含油废水</w:t>
      </w:r>
      <w:r>
        <w:rPr>
          <w:rFonts w:hint="eastAsia" w:ascii="Times New Roman" w:hAnsi="Times New Roman" w:eastAsia="宋体" w:cs="Times New Roman"/>
          <w:color w:val="auto"/>
          <w:spacing w:val="0"/>
          <w:kern w:val="21"/>
          <w:sz w:val="28"/>
          <w:szCs w:val="28"/>
          <w:highlight w:val="none"/>
          <w:vertAlign w:val="baseline"/>
          <w:lang w:val="en-US" w:eastAsia="zh-CN"/>
        </w:rPr>
        <w:t>定期交由有资质单位四川友源环境治理有限公司处置。</w:t>
      </w:r>
    </w:p>
    <w:p w14:paraId="2EA7A393">
      <w:pPr>
        <w:pStyle w:val="18"/>
        <w:keepNext w:val="0"/>
        <w:keepLines w:val="0"/>
        <w:pageBreakBefore w:val="0"/>
        <w:widowControl w:val="0"/>
        <w:kinsoku/>
        <w:wordWrap/>
        <w:overflowPunct/>
        <w:topLinePunct w:val="0"/>
        <w:bidi w:val="0"/>
        <w:adjustRightInd/>
        <w:snapToGrid/>
        <w:spacing w:line="520" w:lineRule="exact"/>
        <w:ind w:left="0" w:leftChars="0" w:firstLine="562" w:firstLineChars="200"/>
        <w:jc w:val="both"/>
        <w:textAlignment w:val="auto"/>
        <w:rPr>
          <w:rFonts w:hint="default" w:ascii="Times New Roman" w:hAnsi="Times New Roman" w:eastAsia="宋体" w:cs="Times New Roman"/>
          <w:b/>
          <w:bCs/>
          <w:color w:val="auto"/>
          <w:spacing w:val="0"/>
          <w:kern w:val="21"/>
          <w:sz w:val="28"/>
          <w:szCs w:val="28"/>
          <w:lang w:val="en-US" w:eastAsia="zh-CN"/>
        </w:rPr>
      </w:pPr>
      <w:r>
        <w:rPr>
          <w:rFonts w:hint="default" w:ascii="Times New Roman" w:hAnsi="Times New Roman" w:eastAsia="宋体" w:cs="Times New Roman"/>
          <w:b/>
          <w:bCs/>
          <w:color w:val="auto"/>
          <w:spacing w:val="0"/>
          <w:kern w:val="21"/>
          <w:sz w:val="28"/>
          <w:szCs w:val="28"/>
          <w:lang w:val="en-US" w:eastAsia="zh-CN"/>
        </w:rPr>
        <w:t>（五）地下水防治措施</w:t>
      </w:r>
    </w:p>
    <w:p w14:paraId="51BEE0B5">
      <w:pPr>
        <w:pStyle w:val="18"/>
        <w:keepNext w:val="0"/>
        <w:keepLines w:val="0"/>
        <w:pageBreakBefore w:val="0"/>
        <w:kinsoku/>
        <w:wordWrap/>
        <w:overflowPunct/>
        <w:topLinePunct w:val="0"/>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highlight w:val="none"/>
          <w:vertAlign w:val="baseline"/>
          <w:lang w:val="en-US" w:eastAsia="zh-CN" w:bidi="ar-SA"/>
        </w:rPr>
      </w:pPr>
      <w:r>
        <w:rPr>
          <w:rFonts w:hint="default" w:ascii="Times New Roman" w:hAnsi="Times New Roman" w:eastAsia="宋体" w:cs="Times New Roman"/>
          <w:color w:val="auto"/>
          <w:spacing w:val="0"/>
          <w:kern w:val="21"/>
          <w:sz w:val="28"/>
          <w:szCs w:val="28"/>
          <w:highlight w:val="none"/>
          <w:vertAlign w:val="baseline"/>
          <w:lang w:val="en-US" w:eastAsia="zh-CN" w:bidi="ar-SA"/>
        </w:rPr>
        <w:t>项目采取“源头控制、分区防治”的基本原则，将厂区划分为一般防渗区和重点防渗区。重点防渗区为储油罐区、地埋输油管、危废间，一般防渗区为加油区、化粪池</w:t>
      </w:r>
      <w:r>
        <w:rPr>
          <w:rFonts w:hint="eastAsia" w:ascii="Times New Roman" w:hAnsi="Times New Roman" w:eastAsia="宋体" w:cs="Times New Roman"/>
          <w:color w:val="auto"/>
          <w:spacing w:val="0"/>
          <w:kern w:val="21"/>
          <w:sz w:val="28"/>
          <w:szCs w:val="28"/>
          <w:highlight w:val="none"/>
          <w:vertAlign w:val="baseline"/>
          <w:lang w:val="en-US" w:eastAsia="zh-CN" w:bidi="ar-SA"/>
        </w:rPr>
        <w:t>。</w:t>
      </w:r>
    </w:p>
    <w:p w14:paraId="76EC23F6">
      <w:pPr>
        <w:pStyle w:val="18"/>
        <w:keepNext w:val="0"/>
        <w:keepLines w:val="0"/>
        <w:pageBreakBefore w:val="0"/>
        <w:kinsoku/>
        <w:wordWrap/>
        <w:overflowPunct/>
        <w:topLinePunct w:val="0"/>
        <w:bidi w:val="0"/>
        <w:adjustRightInd/>
        <w:snapToGrid/>
        <w:spacing w:line="520" w:lineRule="exact"/>
        <w:ind w:left="0" w:leftChars="0" w:firstLine="562" w:firstLineChars="200"/>
        <w:jc w:val="both"/>
        <w:textAlignment w:val="auto"/>
        <w:rPr>
          <w:rFonts w:hint="default" w:ascii="Times New Roman" w:hAnsi="Times New Roman" w:eastAsia="宋体" w:cs="Times New Roman"/>
          <w:b/>
          <w:bCs/>
          <w:color w:val="auto"/>
          <w:spacing w:val="0"/>
          <w:kern w:val="21"/>
          <w:sz w:val="28"/>
          <w:szCs w:val="28"/>
          <w:lang w:val="en-US" w:eastAsia="zh-CN"/>
        </w:rPr>
      </w:pPr>
      <w:r>
        <w:rPr>
          <w:rFonts w:hint="default" w:ascii="Times New Roman" w:hAnsi="Times New Roman" w:eastAsia="宋体" w:cs="Times New Roman"/>
          <w:b/>
          <w:bCs/>
          <w:color w:val="auto"/>
          <w:spacing w:val="0"/>
          <w:kern w:val="21"/>
          <w:sz w:val="28"/>
          <w:szCs w:val="28"/>
          <w:lang w:val="en-US" w:eastAsia="zh-CN"/>
        </w:rPr>
        <w:t>（六）环境风险防范措施</w:t>
      </w:r>
    </w:p>
    <w:p w14:paraId="44C2B01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default" w:ascii="Times New Roman" w:hAnsi="Times New Roman" w:eastAsia="宋体" w:cs="Times New Roman"/>
          <w:color w:val="auto"/>
          <w:spacing w:val="0"/>
          <w:kern w:val="21"/>
          <w:sz w:val="28"/>
          <w:szCs w:val="28"/>
          <w:lang w:val="en-US" w:eastAsia="zh-CN" w:bidi="ar-SA"/>
        </w:rPr>
      </w:pPr>
      <w:r>
        <w:rPr>
          <w:rFonts w:hint="default" w:ascii="Times New Roman" w:hAnsi="Times New Roman" w:eastAsia="宋体" w:cs="Times New Roman"/>
          <w:color w:val="auto"/>
          <w:spacing w:val="0"/>
          <w:kern w:val="21"/>
          <w:sz w:val="28"/>
          <w:szCs w:val="28"/>
          <w:lang w:val="en-US" w:eastAsia="zh-CN" w:bidi="ar-SA"/>
        </w:rPr>
        <w:t>企业成立了环境应急组织机构，设置环境救援队伍，明确了应急组织机构职责。针对液态危险废物泄漏、火灾爆炸事故、油品泄漏事故制定了应急处置措施。站区配备了消防沙、干粉式灭火器、二氧化碳灭火器、灭火毯、消防沙、防护手套等应急物资。此外，加油站制定了突发环境事件应急预案，并报德阳市生态环境局备案，备案号：510600-2023-034-L。</w:t>
      </w:r>
    </w:p>
    <w:p w14:paraId="44EF577A">
      <w:pPr>
        <w:keepNext w:val="0"/>
        <w:keepLines w:val="0"/>
        <w:pageBreakBefore w:val="0"/>
        <w:widowControl w:val="0"/>
        <w:tabs>
          <w:tab w:val="left" w:pos="4305"/>
        </w:tabs>
        <w:kinsoku/>
        <w:wordWrap/>
        <w:overflowPunct/>
        <w:topLinePunct w:val="0"/>
        <w:autoSpaceDE/>
        <w:autoSpaceDN/>
        <w:bidi w:val="0"/>
        <w:adjustRightInd/>
        <w:snapToGrid/>
        <w:spacing w:line="520" w:lineRule="exact"/>
        <w:ind w:left="0" w:leftChars="0"/>
        <w:jc w:val="both"/>
        <w:textAlignment w:val="auto"/>
        <w:rPr>
          <w:rFonts w:hint="default" w:ascii="Times New Roman" w:hAnsi="Times New Roman" w:eastAsia="宋体" w:cs="Times New Roman"/>
          <w:b/>
          <w:bCs/>
          <w:color w:val="auto"/>
          <w:spacing w:val="0"/>
          <w:kern w:val="21"/>
          <w:sz w:val="28"/>
          <w:szCs w:val="28"/>
        </w:rPr>
      </w:pPr>
      <w:r>
        <w:rPr>
          <w:rFonts w:hint="default" w:ascii="Times New Roman" w:hAnsi="Times New Roman" w:eastAsia="宋体" w:cs="Times New Roman"/>
          <w:b/>
          <w:bCs/>
          <w:color w:val="auto"/>
          <w:spacing w:val="0"/>
          <w:kern w:val="21"/>
          <w:sz w:val="28"/>
          <w:szCs w:val="28"/>
        </w:rPr>
        <w:t>四、环境管理情况</w:t>
      </w:r>
    </w:p>
    <w:p w14:paraId="1109F6EA">
      <w:pPr>
        <w:keepNext w:val="0"/>
        <w:keepLines w:val="0"/>
        <w:pageBreakBefore w:val="0"/>
        <w:widowControl w:val="0"/>
        <w:tabs>
          <w:tab w:val="left" w:pos="4305"/>
        </w:tabs>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lang w:eastAsia="zh-CN"/>
        </w:rPr>
      </w:pPr>
      <w:r>
        <w:rPr>
          <w:rFonts w:hint="default" w:ascii="Times New Roman" w:hAnsi="Times New Roman" w:eastAsia="宋体" w:cs="Times New Roman"/>
          <w:color w:val="auto"/>
          <w:spacing w:val="0"/>
          <w:kern w:val="21"/>
          <w:sz w:val="28"/>
          <w:szCs w:val="28"/>
        </w:rPr>
        <w:t>中国石油天然气股份有限公司四川德阳销售分公司秋月加油站设立有专门人员，负责全公司的生产安全和环保管理工作，并依照国家法律法规制定了环保专项管理制度。</w:t>
      </w:r>
      <w:r>
        <w:rPr>
          <w:rFonts w:hint="default" w:ascii="Times New Roman" w:hAnsi="Times New Roman" w:eastAsia="宋体" w:cs="Times New Roman"/>
          <w:color w:val="auto"/>
          <w:spacing w:val="0"/>
          <w:kern w:val="21"/>
          <w:sz w:val="28"/>
          <w:szCs w:val="28"/>
          <w:lang w:eastAsia="zh-CN"/>
        </w:rPr>
        <w:t>加油站2020年7月2日进行了排污许可登记，登记编号91510600MA6CJFTQ0K001W。</w:t>
      </w:r>
    </w:p>
    <w:p w14:paraId="137E5995">
      <w:pPr>
        <w:keepNext w:val="0"/>
        <w:keepLines w:val="0"/>
        <w:pageBreakBefore w:val="0"/>
        <w:widowControl w:val="0"/>
        <w:tabs>
          <w:tab w:val="left" w:pos="4305"/>
        </w:tabs>
        <w:kinsoku/>
        <w:wordWrap/>
        <w:overflowPunct/>
        <w:topLinePunct w:val="0"/>
        <w:autoSpaceDE/>
        <w:autoSpaceDN/>
        <w:bidi w:val="0"/>
        <w:adjustRightInd/>
        <w:snapToGrid/>
        <w:spacing w:line="520" w:lineRule="exact"/>
        <w:ind w:left="0" w:leftChars="0"/>
        <w:jc w:val="both"/>
        <w:textAlignment w:val="auto"/>
        <w:rPr>
          <w:rFonts w:hint="default" w:ascii="Times New Roman" w:hAnsi="Times New Roman" w:eastAsia="宋体" w:cs="Times New Roman"/>
          <w:b/>
          <w:bCs/>
          <w:color w:val="auto"/>
          <w:spacing w:val="0"/>
          <w:kern w:val="21"/>
          <w:sz w:val="28"/>
          <w:szCs w:val="28"/>
        </w:rPr>
      </w:pPr>
      <w:r>
        <w:rPr>
          <w:rFonts w:hint="default" w:ascii="Times New Roman" w:hAnsi="Times New Roman" w:eastAsia="宋体" w:cs="Times New Roman"/>
          <w:b/>
          <w:bCs/>
          <w:color w:val="auto"/>
          <w:spacing w:val="0"/>
          <w:kern w:val="21"/>
          <w:sz w:val="28"/>
          <w:szCs w:val="28"/>
        </w:rPr>
        <w:t>五、验收监测及现场检查结果</w:t>
      </w:r>
    </w:p>
    <w:p w14:paraId="49CA29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default" w:ascii="Times New Roman" w:hAnsi="Times New Roman" w:eastAsia="宋体" w:cs="Times New Roman"/>
          <w:bCs/>
          <w:color w:val="auto"/>
          <w:spacing w:val="0"/>
          <w:kern w:val="21"/>
          <w:sz w:val="28"/>
          <w:szCs w:val="28"/>
          <w:highlight w:val="none"/>
          <w:lang w:val="en-US" w:eastAsia="zh-CN" w:bidi="ar-SA"/>
        </w:rPr>
      </w:pPr>
      <w:r>
        <w:rPr>
          <w:rFonts w:hint="default" w:ascii="Times New Roman" w:hAnsi="Times New Roman" w:eastAsia="宋体" w:cs="Times New Roman"/>
          <w:bCs/>
          <w:color w:val="auto"/>
          <w:spacing w:val="0"/>
          <w:kern w:val="21"/>
          <w:sz w:val="28"/>
          <w:szCs w:val="28"/>
          <w:highlight w:val="none"/>
          <w:lang w:val="en-US" w:eastAsia="zh-CN" w:bidi="ar-SA"/>
        </w:rPr>
        <w:t>（1）废水</w:t>
      </w:r>
      <w:r>
        <w:rPr>
          <w:rFonts w:hint="eastAsia" w:ascii="Times New Roman" w:hAnsi="Times New Roman" w:eastAsia="宋体" w:cs="Times New Roman"/>
          <w:bCs/>
          <w:color w:val="auto"/>
          <w:spacing w:val="0"/>
          <w:kern w:val="21"/>
          <w:sz w:val="28"/>
          <w:szCs w:val="28"/>
          <w:highlight w:val="none"/>
          <w:lang w:val="en-US" w:eastAsia="zh-CN" w:bidi="ar-SA"/>
        </w:rPr>
        <w:t>：</w:t>
      </w:r>
      <w:r>
        <w:rPr>
          <w:rFonts w:hint="default" w:ascii="Times New Roman" w:hAnsi="Times New Roman" w:eastAsia="宋体" w:cs="Times New Roman"/>
          <w:bCs/>
          <w:color w:val="auto"/>
          <w:spacing w:val="0"/>
          <w:kern w:val="21"/>
          <w:sz w:val="28"/>
          <w:szCs w:val="28"/>
          <w:highlight w:val="none"/>
          <w:lang w:val="en-US" w:eastAsia="zh-CN" w:bidi="ar-SA"/>
        </w:rPr>
        <w:t>秋月加油站的废水主要有生活污水和初期雨水。站场内生活污水进入化粪池（1座，容积约3m³）处理后由德阳市兴发环保能源有限责任公司定期清运，不外排。加油站进口和出口分别设置1个4m³三级隔油池，环保沟收集的雨水和站区雨水进入隔油池经三级隔油处理后外排至站外沟渠。</w:t>
      </w:r>
    </w:p>
    <w:p w14:paraId="4991F2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default" w:ascii="Times New Roman" w:hAnsi="Times New Roman" w:eastAsia="宋体" w:cs="Times New Roman"/>
          <w:bCs/>
          <w:color w:val="auto"/>
          <w:spacing w:val="0"/>
          <w:kern w:val="21"/>
          <w:sz w:val="28"/>
          <w:szCs w:val="28"/>
          <w:highlight w:val="none"/>
          <w:lang w:val="en-US" w:eastAsia="zh-CN" w:bidi="ar-SA"/>
        </w:rPr>
      </w:pPr>
      <w:r>
        <w:rPr>
          <w:rFonts w:hint="default" w:ascii="Times New Roman" w:hAnsi="Times New Roman" w:eastAsia="宋体" w:cs="Times New Roman"/>
          <w:bCs/>
          <w:color w:val="auto"/>
          <w:spacing w:val="0"/>
          <w:kern w:val="21"/>
          <w:sz w:val="28"/>
          <w:szCs w:val="28"/>
          <w:highlight w:val="none"/>
          <w:lang w:val="en-US" w:eastAsia="zh-CN" w:bidi="ar-SA"/>
        </w:rPr>
        <w:t>（2）废气</w:t>
      </w:r>
      <w:r>
        <w:rPr>
          <w:rFonts w:hint="eastAsia" w:ascii="Times New Roman" w:hAnsi="Times New Roman" w:eastAsia="宋体" w:cs="Times New Roman"/>
          <w:bCs/>
          <w:color w:val="auto"/>
          <w:spacing w:val="0"/>
          <w:kern w:val="21"/>
          <w:sz w:val="28"/>
          <w:szCs w:val="28"/>
          <w:highlight w:val="none"/>
          <w:lang w:val="en-US" w:eastAsia="zh-CN" w:bidi="ar-SA"/>
        </w:rPr>
        <w:t>：</w:t>
      </w:r>
      <w:r>
        <w:rPr>
          <w:rFonts w:hint="default" w:ascii="Times New Roman" w:hAnsi="Times New Roman" w:eastAsia="宋体" w:cs="Times New Roman"/>
          <w:bCs/>
          <w:color w:val="auto"/>
          <w:spacing w:val="0"/>
          <w:kern w:val="21"/>
          <w:sz w:val="28"/>
          <w:szCs w:val="28"/>
          <w:highlight w:val="none"/>
          <w:lang w:val="en-US" w:eastAsia="zh-CN" w:bidi="ar-SA"/>
        </w:rPr>
        <w:t>2024年11月12-13日验收监测期间，加油站厂界非甲烷总烃监测结果满足《加油站大气污染物排放标准》（GB20952-2020）表3中油气浓度无组织排放限值（非甲烷总烃≤4.0mg/m³）。</w:t>
      </w:r>
    </w:p>
    <w:p w14:paraId="40D820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default" w:ascii="Times New Roman" w:hAnsi="Times New Roman" w:eastAsia="宋体" w:cs="Times New Roman"/>
          <w:bCs/>
          <w:color w:val="auto"/>
          <w:spacing w:val="0"/>
          <w:kern w:val="21"/>
          <w:sz w:val="28"/>
          <w:szCs w:val="28"/>
          <w:highlight w:val="none"/>
          <w:lang w:val="en-US" w:eastAsia="zh-CN" w:bidi="ar-SA"/>
        </w:rPr>
      </w:pPr>
      <w:r>
        <w:rPr>
          <w:rFonts w:hint="default" w:ascii="Times New Roman" w:hAnsi="Times New Roman" w:eastAsia="宋体" w:cs="Times New Roman"/>
          <w:bCs/>
          <w:color w:val="auto"/>
          <w:spacing w:val="0"/>
          <w:kern w:val="21"/>
          <w:sz w:val="28"/>
          <w:szCs w:val="28"/>
          <w:highlight w:val="none"/>
          <w:lang w:val="en-US" w:eastAsia="zh-CN" w:bidi="ar-SA"/>
        </w:rPr>
        <w:t>（3）噪声</w:t>
      </w:r>
      <w:r>
        <w:rPr>
          <w:rFonts w:hint="eastAsia" w:ascii="Times New Roman" w:hAnsi="Times New Roman" w:eastAsia="宋体" w:cs="Times New Roman"/>
          <w:bCs/>
          <w:color w:val="auto"/>
          <w:spacing w:val="0"/>
          <w:kern w:val="21"/>
          <w:sz w:val="28"/>
          <w:szCs w:val="28"/>
          <w:highlight w:val="none"/>
          <w:lang w:val="en-US" w:eastAsia="zh-CN" w:bidi="ar-SA"/>
        </w:rPr>
        <w:t>：</w:t>
      </w:r>
      <w:r>
        <w:rPr>
          <w:rFonts w:hint="default" w:ascii="Times New Roman" w:hAnsi="Times New Roman" w:eastAsia="宋体" w:cs="Times New Roman"/>
          <w:bCs/>
          <w:color w:val="auto"/>
          <w:spacing w:val="0"/>
          <w:kern w:val="21"/>
          <w:sz w:val="28"/>
          <w:szCs w:val="28"/>
          <w:highlight w:val="none"/>
          <w:lang w:val="en-US" w:eastAsia="zh-CN" w:bidi="ar-SA"/>
        </w:rPr>
        <w:t>2024年11月12-13日验收监测期间，1#点位紧邻东海路，监测结果满足《工业企业厂界环境噪声排放标准》（GB 12348-2008）表1中的4类功能区噪声标准限值要求（标准限值昼间70dB（A），夜间55dB（A））。2#~4#噪声监测点位的噪声监测结果满足《工业企业厂界环境噪声排放标准》（GB 12348-2008）表1中的2类功能区噪声标准限值要求（标准限值昼间60dB（A），夜间50dB（A））。</w:t>
      </w:r>
    </w:p>
    <w:p w14:paraId="39DE78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default" w:ascii="Times New Roman" w:hAnsi="Times New Roman" w:eastAsia="宋体" w:cs="Times New Roman"/>
          <w:bCs/>
          <w:color w:val="auto"/>
          <w:spacing w:val="0"/>
          <w:kern w:val="21"/>
          <w:sz w:val="28"/>
          <w:szCs w:val="28"/>
          <w:highlight w:val="none"/>
          <w:lang w:val="en-US" w:eastAsia="zh-CN" w:bidi="ar-SA"/>
        </w:rPr>
      </w:pPr>
      <w:r>
        <w:rPr>
          <w:rFonts w:hint="default" w:ascii="Times New Roman" w:hAnsi="Times New Roman" w:eastAsia="宋体" w:cs="Times New Roman"/>
          <w:bCs/>
          <w:color w:val="auto"/>
          <w:spacing w:val="0"/>
          <w:kern w:val="21"/>
          <w:sz w:val="28"/>
          <w:szCs w:val="28"/>
          <w:highlight w:val="none"/>
          <w:lang w:val="en-US" w:eastAsia="zh-CN" w:bidi="ar-SA"/>
        </w:rPr>
        <w:t>（4）固体废物</w:t>
      </w:r>
      <w:r>
        <w:rPr>
          <w:rFonts w:hint="eastAsia" w:ascii="Times New Roman" w:hAnsi="Times New Roman" w:eastAsia="宋体" w:cs="Times New Roman"/>
          <w:bCs/>
          <w:color w:val="auto"/>
          <w:spacing w:val="0"/>
          <w:kern w:val="21"/>
          <w:sz w:val="28"/>
          <w:szCs w:val="28"/>
          <w:highlight w:val="none"/>
          <w:lang w:val="en-US" w:eastAsia="zh-CN" w:bidi="ar-SA"/>
        </w:rPr>
        <w:t>：</w:t>
      </w:r>
      <w:r>
        <w:rPr>
          <w:rFonts w:hint="default" w:ascii="Times New Roman" w:hAnsi="Times New Roman" w:eastAsia="宋体" w:cs="Times New Roman"/>
          <w:bCs/>
          <w:color w:val="auto"/>
          <w:spacing w:val="0"/>
          <w:kern w:val="21"/>
          <w:sz w:val="28"/>
          <w:szCs w:val="28"/>
          <w:highlight w:val="none"/>
          <w:lang w:val="en-US" w:eastAsia="zh-CN" w:bidi="ar-SA"/>
        </w:rPr>
        <w:t>本项目运营过程产生的固体废物主要为一般固废和危险废物，其中一般固废生活垃圾交环卫部门统一清运处置。危险废物废滤芯、燃烧精瓶（HW49，900-041-49）和含油废水（HW09，900-007-09）危废暂存间暂存，定期交由有资质单位四川友源环境治理有限公司处置。项目产生的固体废弃物去向明确，处置合理，不会造成二次污染。</w:t>
      </w:r>
    </w:p>
    <w:p w14:paraId="49AF46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default" w:ascii="Times New Roman" w:hAnsi="Times New Roman" w:eastAsia="宋体" w:cs="Times New Roman"/>
          <w:bCs/>
          <w:color w:val="auto"/>
          <w:spacing w:val="0"/>
          <w:kern w:val="21"/>
          <w:sz w:val="28"/>
          <w:szCs w:val="28"/>
          <w:highlight w:val="none"/>
          <w:lang w:val="en-US" w:eastAsia="zh-CN" w:bidi="ar-SA"/>
        </w:rPr>
      </w:pPr>
      <w:r>
        <w:rPr>
          <w:rFonts w:hint="default" w:ascii="Times New Roman" w:hAnsi="Times New Roman" w:eastAsia="宋体" w:cs="Times New Roman"/>
          <w:bCs/>
          <w:color w:val="auto"/>
          <w:spacing w:val="0"/>
          <w:kern w:val="21"/>
          <w:sz w:val="28"/>
          <w:szCs w:val="28"/>
          <w:highlight w:val="none"/>
          <w:lang w:val="en-US" w:eastAsia="zh-CN" w:bidi="ar-SA"/>
        </w:rPr>
        <w:t>（5）地下水</w:t>
      </w:r>
      <w:r>
        <w:rPr>
          <w:rFonts w:hint="eastAsia" w:ascii="Times New Roman" w:hAnsi="Times New Roman" w:eastAsia="宋体" w:cs="Times New Roman"/>
          <w:bCs/>
          <w:color w:val="auto"/>
          <w:spacing w:val="0"/>
          <w:kern w:val="21"/>
          <w:sz w:val="28"/>
          <w:szCs w:val="28"/>
          <w:highlight w:val="none"/>
          <w:lang w:val="en-US" w:eastAsia="zh-CN" w:bidi="ar-SA"/>
        </w:rPr>
        <w:t>：</w:t>
      </w:r>
      <w:r>
        <w:rPr>
          <w:rFonts w:hint="default" w:ascii="Times New Roman" w:hAnsi="Times New Roman" w:eastAsia="宋体" w:cs="Times New Roman"/>
          <w:bCs/>
          <w:color w:val="auto"/>
          <w:spacing w:val="0"/>
          <w:kern w:val="21"/>
          <w:sz w:val="28"/>
          <w:szCs w:val="28"/>
          <w:highlight w:val="none"/>
          <w:lang w:val="en-US" w:eastAsia="zh-CN" w:bidi="ar-SA"/>
        </w:rPr>
        <w:t>本项目采取“源头控制、分区防治”的基本原则，将厂区划分为一般防渗区和重点防渗区。重点防渗区为储油罐区、地埋输油管、危废间，一般防渗区为加油区、化粪池。①储油罐为SF双层油罐，地埋输油管采用钢制双层管，下设防渗垫层；②危废间采用抗渗混凝土，危废置于金属托盘内；③三级隔油池采取抗渗混凝土重点防渗措施；④化粪池采用一体式SF化粪池，下设防渗垫层，满足一般防渗区防渗要求。采取上表措施后，本项目对区域地下水环境影响较小。</w:t>
      </w:r>
    </w:p>
    <w:p w14:paraId="21F792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default" w:ascii="Times New Roman" w:hAnsi="Times New Roman" w:eastAsia="宋体" w:cs="Times New Roman"/>
          <w:bCs/>
          <w:color w:val="auto"/>
          <w:spacing w:val="0"/>
          <w:kern w:val="21"/>
          <w:sz w:val="28"/>
          <w:szCs w:val="28"/>
          <w:highlight w:val="none"/>
          <w:lang w:val="en-US" w:eastAsia="zh-CN" w:bidi="ar-SA"/>
        </w:rPr>
      </w:pPr>
      <w:r>
        <w:rPr>
          <w:rFonts w:hint="default" w:ascii="Times New Roman" w:hAnsi="Times New Roman" w:eastAsia="宋体" w:cs="Times New Roman"/>
          <w:bCs/>
          <w:color w:val="auto"/>
          <w:spacing w:val="0"/>
          <w:kern w:val="21"/>
          <w:sz w:val="28"/>
          <w:szCs w:val="28"/>
          <w:highlight w:val="none"/>
          <w:lang w:val="en-US" w:eastAsia="zh-CN" w:bidi="ar-SA"/>
        </w:rPr>
        <w:t>5、总量控制</w:t>
      </w:r>
    </w:p>
    <w:p w14:paraId="0BBAF27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eastAsia" w:ascii="Times New Roman" w:hAnsi="Times New Roman" w:eastAsia="宋体" w:cs="Times New Roman"/>
          <w:color w:val="auto"/>
          <w:spacing w:val="0"/>
          <w:kern w:val="21"/>
          <w:sz w:val="28"/>
          <w:szCs w:val="28"/>
          <w:lang w:val="en-US" w:eastAsia="zh-CN"/>
        </w:rPr>
        <w:t>加油站无总量管控指标</w:t>
      </w:r>
      <w:r>
        <w:rPr>
          <w:rFonts w:hint="default" w:ascii="Times New Roman" w:hAnsi="Times New Roman" w:eastAsia="宋体" w:cs="Times New Roman"/>
          <w:color w:val="auto"/>
          <w:spacing w:val="0"/>
          <w:kern w:val="21"/>
          <w:sz w:val="28"/>
          <w:szCs w:val="28"/>
        </w:rPr>
        <w:t>。</w:t>
      </w:r>
    </w:p>
    <w:p w14:paraId="25D9498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lang w:val="en-US" w:eastAsia="zh-CN"/>
        </w:rPr>
      </w:pPr>
      <w:r>
        <w:rPr>
          <w:rFonts w:hint="default" w:ascii="Times New Roman" w:hAnsi="Times New Roman" w:eastAsia="宋体" w:cs="Times New Roman"/>
          <w:color w:val="auto"/>
          <w:spacing w:val="0"/>
          <w:kern w:val="21"/>
          <w:sz w:val="28"/>
          <w:szCs w:val="28"/>
          <w:lang w:val="en-US" w:eastAsia="zh-CN"/>
        </w:rPr>
        <w:t>6、卫生防护距离</w:t>
      </w:r>
    </w:p>
    <w:p w14:paraId="627150B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lang w:val="en-US" w:eastAsia="zh-CN"/>
        </w:rPr>
      </w:pPr>
      <w:r>
        <w:rPr>
          <w:rFonts w:hint="default" w:ascii="Times New Roman" w:hAnsi="Times New Roman" w:eastAsia="宋体" w:cs="Times New Roman"/>
          <w:color w:val="auto"/>
          <w:spacing w:val="0"/>
          <w:kern w:val="21"/>
          <w:sz w:val="28"/>
          <w:szCs w:val="28"/>
        </w:rPr>
        <w:t>本项目未划定卫生防护距离</w:t>
      </w:r>
      <w:r>
        <w:rPr>
          <w:rFonts w:hint="default" w:ascii="Times New Roman" w:hAnsi="Times New Roman" w:eastAsia="宋体" w:cs="Times New Roman"/>
          <w:color w:val="auto"/>
          <w:spacing w:val="0"/>
          <w:kern w:val="21"/>
          <w:sz w:val="28"/>
          <w:szCs w:val="28"/>
          <w:lang w:val="en-US" w:eastAsia="zh-CN"/>
        </w:rPr>
        <w:t>。</w:t>
      </w:r>
    </w:p>
    <w:p w14:paraId="41361EB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7</w:t>
      </w:r>
      <w:r>
        <w:rPr>
          <w:rFonts w:hint="default" w:ascii="Times New Roman" w:hAnsi="Times New Roman" w:eastAsia="宋体" w:cs="Times New Roman"/>
          <w:color w:val="auto"/>
          <w:spacing w:val="0"/>
          <w:kern w:val="21"/>
          <w:sz w:val="28"/>
          <w:szCs w:val="28"/>
          <w:lang w:eastAsia="zh-CN"/>
        </w:rPr>
        <w:t>、</w:t>
      </w:r>
      <w:r>
        <w:rPr>
          <w:rFonts w:hint="default" w:ascii="Times New Roman" w:hAnsi="Times New Roman" w:eastAsia="宋体" w:cs="Times New Roman"/>
          <w:color w:val="auto"/>
          <w:spacing w:val="0"/>
          <w:kern w:val="21"/>
          <w:sz w:val="28"/>
          <w:szCs w:val="28"/>
        </w:rPr>
        <w:t>排污许可情况：企业已按照要求进行排污许可登记（登记编号：91510600MA6CJFTQ0K001W）。</w:t>
      </w:r>
    </w:p>
    <w:p w14:paraId="5BB1AE78">
      <w:pPr>
        <w:keepNext w:val="0"/>
        <w:keepLines w:val="0"/>
        <w:pageBreakBefore w:val="0"/>
        <w:widowControl w:val="0"/>
        <w:tabs>
          <w:tab w:val="left" w:pos="4305"/>
        </w:tabs>
        <w:kinsoku/>
        <w:wordWrap/>
        <w:overflowPunct/>
        <w:topLinePunct w:val="0"/>
        <w:autoSpaceDE/>
        <w:autoSpaceDN/>
        <w:bidi w:val="0"/>
        <w:adjustRightInd/>
        <w:snapToGrid/>
        <w:spacing w:line="520" w:lineRule="exact"/>
        <w:ind w:left="0" w:leftChars="0"/>
        <w:jc w:val="both"/>
        <w:textAlignment w:val="auto"/>
        <w:rPr>
          <w:rFonts w:hint="default" w:ascii="Times New Roman" w:hAnsi="Times New Roman" w:eastAsia="宋体" w:cs="Times New Roman"/>
          <w:b/>
          <w:bCs/>
          <w:color w:val="auto"/>
          <w:spacing w:val="0"/>
          <w:kern w:val="21"/>
          <w:sz w:val="28"/>
          <w:szCs w:val="28"/>
        </w:rPr>
      </w:pPr>
      <w:r>
        <w:rPr>
          <w:rFonts w:hint="default" w:ascii="Times New Roman" w:hAnsi="Times New Roman" w:eastAsia="宋体" w:cs="Times New Roman"/>
          <w:b/>
          <w:bCs/>
          <w:color w:val="auto"/>
          <w:spacing w:val="0"/>
          <w:kern w:val="21"/>
          <w:sz w:val="28"/>
          <w:szCs w:val="28"/>
        </w:rPr>
        <w:t>六、验收结论和后续要求</w:t>
      </w:r>
    </w:p>
    <w:p w14:paraId="4B8A056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1.验收结论</w:t>
      </w:r>
    </w:p>
    <w:p w14:paraId="5F54DC3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综上所述，中国石油天然气股份有限公司四川德阳销售分公司秋月加油站在建设过程中执行了环境影响评价法和“三同时”制度。项目废气、厂界噪声</w:t>
      </w:r>
      <w:r>
        <w:rPr>
          <w:rFonts w:hint="eastAsia" w:ascii="Times New Roman" w:hAnsi="Times New Roman" w:eastAsia="宋体" w:cs="Times New Roman"/>
          <w:color w:val="auto"/>
          <w:spacing w:val="0"/>
          <w:kern w:val="21"/>
          <w:sz w:val="28"/>
          <w:szCs w:val="28"/>
          <w:lang w:val="en-US" w:eastAsia="zh-CN"/>
        </w:rPr>
        <w:t>等</w:t>
      </w:r>
      <w:r>
        <w:rPr>
          <w:rFonts w:hint="default" w:ascii="Times New Roman" w:hAnsi="Times New Roman" w:eastAsia="宋体" w:cs="Times New Roman"/>
          <w:color w:val="auto"/>
          <w:spacing w:val="0"/>
          <w:kern w:val="21"/>
          <w:sz w:val="28"/>
          <w:szCs w:val="28"/>
        </w:rPr>
        <w:t>均满足相关标准，固体废物采取了相应处置措施。因此，建议本项目通过竣工环保验收。</w:t>
      </w:r>
    </w:p>
    <w:p w14:paraId="2F22F74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2.后续要求</w:t>
      </w:r>
    </w:p>
    <w:p w14:paraId="0EB98B3C">
      <w:pPr>
        <w:keepNext w:val="0"/>
        <w:keepLines w:val="0"/>
        <w:pageBreakBefore w:val="0"/>
        <w:widowControl w:val="0"/>
        <w:kinsoku/>
        <w:wordWrap/>
        <w:overflowPunct/>
        <w:topLinePunct w:val="0"/>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（1）加强各环境保护设施的维护管理，确保项目污染物长期稳定达标排放。</w:t>
      </w:r>
    </w:p>
    <w:p w14:paraId="404BDF52">
      <w:pPr>
        <w:keepNext w:val="0"/>
        <w:keepLines w:val="0"/>
        <w:pageBreakBefore w:val="0"/>
        <w:widowControl w:val="0"/>
        <w:kinsoku/>
        <w:wordWrap/>
        <w:overflowPunct/>
        <w:topLinePunct w:val="0"/>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（2）增强环保意识，定期开展环保知识培训。</w:t>
      </w:r>
    </w:p>
    <w:p w14:paraId="08AF7F30">
      <w:pPr>
        <w:keepNext w:val="0"/>
        <w:keepLines w:val="0"/>
        <w:pageBreakBefore w:val="0"/>
        <w:widowControl w:val="0"/>
        <w:kinsoku/>
        <w:wordWrap/>
        <w:overflowPunct/>
        <w:topLinePunct w:val="0"/>
        <w:bidi w:val="0"/>
        <w:adjustRightInd/>
        <w:snapToGrid/>
        <w:spacing w:line="520" w:lineRule="exact"/>
        <w:ind w:left="0" w:leftChars="0" w:firstLine="560" w:firstLineChars="200"/>
        <w:jc w:val="both"/>
        <w:textAlignment w:val="auto"/>
        <w:rPr>
          <w:rFonts w:hint="default" w:ascii="Times New Roman" w:hAnsi="Times New Roman" w:eastAsia="宋体" w:cs="Times New Roman"/>
          <w:color w:val="auto"/>
          <w:spacing w:val="0"/>
          <w:kern w:val="21"/>
          <w:sz w:val="28"/>
          <w:szCs w:val="28"/>
          <w:lang w:eastAsia="zh-CN"/>
        </w:rPr>
      </w:pPr>
      <w:r>
        <w:rPr>
          <w:rFonts w:hint="default" w:ascii="Times New Roman" w:hAnsi="Times New Roman" w:eastAsia="宋体" w:cs="Times New Roman"/>
          <w:color w:val="auto"/>
          <w:spacing w:val="0"/>
          <w:kern w:val="21"/>
          <w:sz w:val="28"/>
          <w:szCs w:val="28"/>
        </w:rPr>
        <w:t>（3）做好危险废物的管理与处置，定期送有资质单位进行处理，并做好转运记录</w:t>
      </w:r>
      <w:r>
        <w:rPr>
          <w:rFonts w:hint="default" w:ascii="Times New Roman" w:hAnsi="Times New Roman" w:eastAsia="宋体" w:cs="Times New Roman"/>
          <w:color w:val="auto"/>
          <w:spacing w:val="0"/>
          <w:kern w:val="21"/>
          <w:sz w:val="28"/>
          <w:szCs w:val="28"/>
          <w:lang w:eastAsia="zh-CN"/>
        </w:rPr>
        <w:t>。</w:t>
      </w:r>
    </w:p>
    <w:p w14:paraId="56E78634">
      <w:pPr>
        <w:keepNext w:val="0"/>
        <w:keepLines w:val="0"/>
        <w:pageBreakBefore w:val="0"/>
        <w:widowControl w:val="0"/>
        <w:kinsoku/>
        <w:wordWrap/>
        <w:overflowPunct/>
        <w:topLinePunct w:val="0"/>
        <w:bidi w:val="0"/>
        <w:adjustRightInd/>
        <w:snapToGrid/>
        <w:spacing w:line="520" w:lineRule="exact"/>
        <w:ind w:left="0" w:leftChars="0" w:firstLine="6440" w:firstLineChars="2300"/>
        <w:jc w:val="both"/>
        <w:textAlignment w:val="auto"/>
        <w:rPr>
          <w:rFonts w:hint="default" w:ascii="Times New Roman" w:hAnsi="Times New Roman" w:eastAsia="宋体" w:cs="Times New Roman"/>
          <w:color w:val="auto"/>
          <w:spacing w:val="0"/>
          <w:kern w:val="21"/>
          <w:sz w:val="28"/>
          <w:szCs w:val="28"/>
        </w:rPr>
      </w:pPr>
    </w:p>
    <w:p w14:paraId="414EA5E4">
      <w:pPr>
        <w:keepNext w:val="0"/>
        <w:keepLines w:val="0"/>
        <w:pageBreakBefore w:val="0"/>
        <w:widowControl w:val="0"/>
        <w:kinsoku/>
        <w:wordWrap/>
        <w:overflowPunct/>
        <w:topLinePunct w:val="0"/>
        <w:bidi w:val="0"/>
        <w:adjustRightInd/>
        <w:snapToGrid/>
        <w:spacing w:line="520" w:lineRule="exact"/>
        <w:ind w:left="0" w:leftChars="0" w:firstLine="6440" w:firstLineChars="2300"/>
        <w:jc w:val="both"/>
        <w:textAlignment w:val="auto"/>
        <w:rPr>
          <w:rFonts w:hint="default" w:ascii="Times New Roman" w:hAnsi="Times New Roman" w:eastAsia="宋体" w:cs="Times New Roman"/>
          <w:color w:val="auto"/>
          <w:spacing w:val="0"/>
          <w:kern w:val="21"/>
          <w:sz w:val="28"/>
          <w:szCs w:val="28"/>
        </w:rPr>
      </w:pPr>
    </w:p>
    <w:p w14:paraId="602C16E1">
      <w:pPr>
        <w:keepNext w:val="0"/>
        <w:keepLines w:val="0"/>
        <w:pageBreakBefore w:val="0"/>
        <w:widowControl w:val="0"/>
        <w:kinsoku/>
        <w:wordWrap/>
        <w:overflowPunct/>
        <w:topLinePunct w:val="0"/>
        <w:bidi w:val="0"/>
        <w:adjustRightInd/>
        <w:snapToGrid/>
        <w:spacing w:line="520" w:lineRule="exact"/>
        <w:ind w:left="0" w:leftChars="0" w:firstLine="6440" w:firstLineChars="2300"/>
        <w:jc w:val="both"/>
        <w:textAlignment w:val="auto"/>
        <w:rPr>
          <w:rFonts w:hint="default" w:ascii="Times New Roman" w:hAnsi="Times New Roman" w:eastAsia="宋体" w:cs="Times New Roman"/>
          <w:color w:val="auto"/>
          <w:spacing w:val="0"/>
          <w:kern w:val="21"/>
          <w:sz w:val="28"/>
          <w:szCs w:val="28"/>
        </w:rPr>
      </w:pPr>
    </w:p>
    <w:p w14:paraId="4EC57B46">
      <w:pPr>
        <w:keepNext w:val="0"/>
        <w:keepLines w:val="0"/>
        <w:pageBreakBefore w:val="0"/>
        <w:widowControl w:val="0"/>
        <w:kinsoku/>
        <w:wordWrap/>
        <w:overflowPunct/>
        <w:topLinePunct w:val="0"/>
        <w:bidi w:val="0"/>
        <w:adjustRightInd/>
        <w:snapToGrid/>
        <w:spacing w:line="520" w:lineRule="exact"/>
        <w:ind w:left="0" w:leftChars="0" w:firstLine="6440" w:firstLineChars="2300"/>
        <w:jc w:val="both"/>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rPr>
        <w:t>验收组：</w:t>
      </w:r>
    </w:p>
    <w:p w14:paraId="6A26EF84">
      <w:pPr>
        <w:keepNext w:val="0"/>
        <w:keepLines w:val="0"/>
        <w:pageBreakBefore w:val="0"/>
        <w:widowControl w:val="0"/>
        <w:kinsoku/>
        <w:wordWrap/>
        <w:overflowPunct/>
        <w:topLinePunct w:val="0"/>
        <w:bidi w:val="0"/>
        <w:adjustRightInd/>
        <w:snapToGrid/>
        <w:spacing w:line="520" w:lineRule="exact"/>
        <w:ind w:left="0" w:leftChars="0"/>
        <w:jc w:val="right"/>
        <w:textAlignment w:val="auto"/>
        <w:rPr>
          <w:rFonts w:hint="default" w:ascii="Times New Roman" w:hAnsi="Times New Roman" w:eastAsia="宋体" w:cs="Times New Roman"/>
          <w:color w:val="auto"/>
          <w:spacing w:val="0"/>
          <w:kern w:val="21"/>
          <w:sz w:val="28"/>
          <w:szCs w:val="28"/>
        </w:rPr>
      </w:pPr>
      <w:r>
        <w:rPr>
          <w:rFonts w:hint="default" w:ascii="Times New Roman" w:hAnsi="Times New Roman" w:eastAsia="宋体" w:cs="Times New Roman"/>
          <w:color w:val="auto"/>
          <w:spacing w:val="0"/>
          <w:kern w:val="21"/>
          <w:sz w:val="28"/>
          <w:szCs w:val="28"/>
          <w:lang w:val="en-US" w:eastAsia="zh-CN"/>
        </w:rPr>
        <w:t>2024</w:t>
      </w:r>
      <w:r>
        <w:rPr>
          <w:rFonts w:hint="default" w:ascii="Times New Roman" w:hAnsi="Times New Roman" w:eastAsia="宋体" w:cs="Times New Roman"/>
          <w:color w:val="auto"/>
          <w:spacing w:val="0"/>
          <w:kern w:val="21"/>
          <w:sz w:val="28"/>
          <w:szCs w:val="28"/>
        </w:rPr>
        <w:t>年</w:t>
      </w:r>
      <w:r>
        <w:rPr>
          <w:rFonts w:hint="default" w:ascii="Times New Roman" w:hAnsi="Times New Roman" w:eastAsia="宋体" w:cs="Times New Roman"/>
          <w:color w:val="auto"/>
          <w:spacing w:val="0"/>
          <w:kern w:val="21"/>
          <w:sz w:val="28"/>
          <w:szCs w:val="28"/>
          <w:lang w:val="en-US" w:eastAsia="zh-CN"/>
        </w:rPr>
        <w:t>11</w:t>
      </w:r>
      <w:r>
        <w:rPr>
          <w:rFonts w:hint="default" w:ascii="Times New Roman" w:hAnsi="Times New Roman" w:eastAsia="宋体" w:cs="Times New Roman"/>
          <w:color w:val="auto"/>
          <w:spacing w:val="0"/>
          <w:kern w:val="21"/>
          <w:sz w:val="28"/>
          <w:szCs w:val="28"/>
        </w:rPr>
        <w:t>月</w:t>
      </w:r>
      <w:r>
        <w:rPr>
          <w:rFonts w:hint="default" w:ascii="Times New Roman" w:hAnsi="Times New Roman" w:eastAsia="宋体" w:cs="Times New Roman"/>
          <w:color w:val="auto"/>
          <w:spacing w:val="0"/>
          <w:kern w:val="21"/>
          <w:sz w:val="28"/>
          <w:szCs w:val="28"/>
          <w:lang w:val="en-US" w:eastAsia="zh-CN"/>
        </w:rPr>
        <w:t>25</w:t>
      </w:r>
      <w:r>
        <w:rPr>
          <w:rFonts w:hint="default" w:ascii="Times New Roman" w:hAnsi="Times New Roman" w:eastAsia="宋体" w:cs="Times New Roman"/>
          <w:color w:val="auto"/>
          <w:spacing w:val="0"/>
          <w:kern w:val="21"/>
          <w:sz w:val="28"/>
          <w:szCs w:val="28"/>
        </w:rPr>
        <w:t>日</w:t>
      </w:r>
    </w:p>
    <w:p w14:paraId="0A20748F">
      <w:pPr>
        <w:keepNext w:val="0"/>
        <w:keepLines w:val="0"/>
        <w:pageBreakBefore w:val="0"/>
        <w:tabs>
          <w:tab w:val="left" w:pos="1420"/>
          <w:tab w:val="left" w:pos="6465"/>
        </w:tabs>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b/>
          <w:bCs/>
          <w:color w:val="auto"/>
          <w:spacing w:val="0"/>
          <w:kern w:val="21"/>
          <w:sz w:val="32"/>
          <w:szCs w:val="32"/>
        </w:rPr>
        <w:sectPr>
          <w:headerReference r:id="rId3" w:type="default"/>
          <w:footerReference r:id="rId4" w:type="default"/>
          <w:pgSz w:w="11906" w:h="16838"/>
          <w:pgMar w:top="1797" w:right="1077" w:bottom="1134" w:left="1077" w:header="851" w:footer="992" w:gutter="0"/>
          <w:pgNumType w:fmt="decimal" w:start="1"/>
          <w:cols w:space="425" w:num="1"/>
          <w:docGrid w:type="lines" w:linePitch="312" w:charSpace="0"/>
        </w:sectPr>
      </w:pPr>
    </w:p>
    <w:p w14:paraId="059CE1C6">
      <w:pPr>
        <w:keepNext w:val="0"/>
        <w:keepLines w:val="0"/>
        <w:pageBreakBefore w:val="0"/>
        <w:tabs>
          <w:tab w:val="left" w:pos="1420"/>
          <w:tab w:val="left" w:pos="6465"/>
        </w:tabs>
        <w:kinsoku/>
        <w:wordWrap/>
        <w:overflowPunct/>
        <w:topLinePunct w:val="0"/>
        <w:bidi w:val="0"/>
        <w:adjustRightInd/>
        <w:snapToGrid/>
        <w:spacing w:line="360" w:lineRule="auto"/>
        <w:jc w:val="center"/>
        <w:textAlignment w:val="auto"/>
        <w:rPr>
          <w:rFonts w:hint="default" w:ascii="Times New Roman" w:hAnsi="Times New Roman" w:eastAsia="宋体" w:cs="Times New Roman"/>
          <w:b/>
          <w:bCs/>
          <w:color w:val="auto"/>
          <w:spacing w:val="0"/>
          <w:kern w:val="21"/>
          <w:sz w:val="32"/>
          <w:szCs w:val="32"/>
        </w:rPr>
      </w:pPr>
      <w:r>
        <w:rPr>
          <w:rFonts w:hint="default" w:ascii="Times New Roman" w:hAnsi="Times New Roman" w:eastAsia="宋体" w:cs="Times New Roman"/>
          <w:b/>
          <w:bCs/>
          <w:color w:val="auto"/>
          <w:spacing w:val="0"/>
          <w:kern w:val="21"/>
          <w:sz w:val="32"/>
          <w:szCs w:val="32"/>
          <w:lang w:eastAsia="zh-CN"/>
        </w:rPr>
        <w:t>秋月加油站</w:t>
      </w:r>
      <w:r>
        <w:rPr>
          <w:rFonts w:hint="default" w:ascii="Times New Roman" w:hAnsi="Times New Roman" w:eastAsia="宋体" w:cs="Times New Roman"/>
          <w:b/>
          <w:bCs/>
          <w:color w:val="auto"/>
          <w:spacing w:val="0"/>
          <w:kern w:val="21"/>
          <w:sz w:val="32"/>
          <w:szCs w:val="32"/>
        </w:rPr>
        <w:t>竣工环境保护验收组信息表</w:t>
      </w:r>
    </w:p>
    <w:tbl>
      <w:tblPr>
        <w:tblStyle w:val="1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302"/>
        <w:gridCol w:w="3434"/>
        <w:gridCol w:w="1402"/>
        <w:gridCol w:w="1184"/>
        <w:gridCol w:w="1377"/>
      </w:tblGrid>
      <w:tr w14:paraId="0545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Align w:val="center"/>
          </w:tcPr>
          <w:p w14:paraId="0DE4119A">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b/>
                <w:bCs/>
                <w:color w:val="auto"/>
                <w:spacing w:val="0"/>
                <w:kern w:val="21"/>
                <w:szCs w:val="21"/>
              </w:rPr>
            </w:pPr>
            <w:r>
              <w:rPr>
                <w:rFonts w:hint="default" w:ascii="Times New Roman" w:hAnsi="Times New Roman" w:eastAsia="宋体" w:cs="Times New Roman"/>
                <w:b/>
                <w:bCs/>
                <w:color w:val="auto"/>
                <w:spacing w:val="0"/>
                <w:kern w:val="21"/>
                <w:szCs w:val="21"/>
              </w:rPr>
              <w:t>验收小组</w:t>
            </w:r>
          </w:p>
        </w:tc>
        <w:tc>
          <w:tcPr>
            <w:tcW w:w="1302" w:type="dxa"/>
            <w:vAlign w:val="center"/>
          </w:tcPr>
          <w:p w14:paraId="1D59E68F">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b/>
                <w:bCs/>
                <w:color w:val="auto"/>
                <w:spacing w:val="0"/>
                <w:kern w:val="21"/>
                <w:szCs w:val="21"/>
              </w:rPr>
            </w:pPr>
            <w:r>
              <w:rPr>
                <w:rFonts w:hint="default" w:ascii="Times New Roman" w:hAnsi="Times New Roman" w:eastAsia="宋体" w:cs="Times New Roman"/>
                <w:b/>
                <w:bCs/>
                <w:color w:val="auto"/>
                <w:spacing w:val="0"/>
                <w:kern w:val="21"/>
                <w:szCs w:val="21"/>
              </w:rPr>
              <w:t>姓  名</w:t>
            </w:r>
          </w:p>
        </w:tc>
        <w:tc>
          <w:tcPr>
            <w:tcW w:w="3434" w:type="dxa"/>
            <w:vAlign w:val="center"/>
          </w:tcPr>
          <w:p w14:paraId="37C95367">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b/>
                <w:bCs/>
                <w:color w:val="auto"/>
                <w:spacing w:val="0"/>
                <w:kern w:val="21"/>
                <w:szCs w:val="21"/>
              </w:rPr>
            </w:pPr>
            <w:r>
              <w:rPr>
                <w:rFonts w:hint="default" w:ascii="Times New Roman" w:hAnsi="Times New Roman" w:eastAsia="宋体" w:cs="Times New Roman"/>
                <w:b/>
                <w:bCs/>
                <w:color w:val="auto"/>
                <w:spacing w:val="0"/>
                <w:kern w:val="21"/>
                <w:szCs w:val="21"/>
              </w:rPr>
              <w:t>单位</w:t>
            </w:r>
          </w:p>
        </w:tc>
        <w:tc>
          <w:tcPr>
            <w:tcW w:w="1402" w:type="dxa"/>
            <w:vAlign w:val="center"/>
          </w:tcPr>
          <w:p w14:paraId="6B4208E0">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b/>
                <w:bCs/>
                <w:color w:val="auto"/>
                <w:spacing w:val="0"/>
                <w:kern w:val="21"/>
                <w:szCs w:val="21"/>
              </w:rPr>
            </w:pPr>
            <w:r>
              <w:rPr>
                <w:rFonts w:hint="default" w:ascii="Times New Roman" w:hAnsi="Times New Roman" w:eastAsia="宋体" w:cs="Times New Roman"/>
                <w:b/>
                <w:bCs/>
                <w:color w:val="auto"/>
                <w:spacing w:val="0"/>
                <w:kern w:val="21"/>
                <w:szCs w:val="21"/>
              </w:rPr>
              <w:t>职   称</w:t>
            </w:r>
          </w:p>
        </w:tc>
        <w:tc>
          <w:tcPr>
            <w:tcW w:w="1184" w:type="dxa"/>
            <w:vAlign w:val="center"/>
          </w:tcPr>
          <w:p w14:paraId="469EF155">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b/>
                <w:bCs/>
                <w:color w:val="auto"/>
                <w:spacing w:val="0"/>
                <w:kern w:val="21"/>
                <w:szCs w:val="21"/>
              </w:rPr>
            </w:pPr>
            <w:r>
              <w:rPr>
                <w:rFonts w:hint="default" w:ascii="Times New Roman" w:hAnsi="Times New Roman" w:eastAsia="宋体" w:cs="Times New Roman"/>
                <w:b/>
                <w:bCs/>
                <w:color w:val="auto"/>
                <w:spacing w:val="0"/>
                <w:kern w:val="21"/>
                <w:szCs w:val="21"/>
              </w:rPr>
              <w:t>签  字</w:t>
            </w:r>
          </w:p>
        </w:tc>
        <w:tc>
          <w:tcPr>
            <w:tcW w:w="1377" w:type="dxa"/>
            <w:vAlign w:val="center"/>
          </w:tcPr>
          <w:p w14:paraId="4B38D5E3">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b/>
                <w:bCs/>
                <w:color w:val="auto"/>
                <w:spacing w:val="0"/>
                <w:kern w:val="21"/>
                <w:szCs w:val="21"/>
              </w:rPr>
            </w:pPr>
            <w:r>
              <w:rPr>
                <w:rFonts w:hint="default" w:ascii="Times New Roman" w:hAnsi="Times New Roman" w:eastAsia="宋体" w:cs="Times New Roman"/>
                <w:b/>
                <w:bCs/>
                <w:color w:val="auto"/>
                <w:spacing w:val="0"/>
                <w:kern w:val="21"/>
                <w:szCs w:val="21"/>
              </w:rPr>
              <w:t>联系电话</w:t>
            </w:r>
          </w:p>
        </w:tc>
      </w:tr>
      <w:tr w14:paraId="1550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Align w:val="center"/>
          </w:tcPr>
          <w:p w14:paraId="113C0C27">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b/>
                <w:bCs/>
                <w:color w:val="auto"/>
                <w:spacing w:val="0"/>
                <w:kern w:val="21"/>
                <w:szCs w:val="21"/>
              </w:rPr>
            </w:pPr>
            <w:r>
              <w:rPr>
                <w:rFonts w:hint="default" w:ascii="Times New Roman" w:hAnsi="Times New Roman" w:eastAsia="宋体" w:cs="Times New Roman"/>
                <w:b/>
                <w:bCs/>
                <w:color w:val="auto"/>
                <w:spacing w:val="0"/>
                <w:kern w:val="21"/>
                <w:szCs w:val="21"/>
              </w:rPr>
              <w:t>组长</w:t>
            </w:r>
          </w:p>
        </w:tc>
        <w:tc>
          <w:tcPr>
            <w:tcW w:w="1302" w:type="dxa"/>
            <w:vAlign w:val="center"/>
          </w:tcPr>
          <w:p w14:paraId="605A4760">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2D9B4AA3">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648D5CC0">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1B658DC7">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75E10E52">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30FE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restart"/>
            <w:vAlign w:val="center"/>
          </w:tcPr>
          <w:p w14:paraId="414C9768">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b/>
                <w:bCs/>
                <w:color w:val="auto"/>
                <w:spacing w:val="0"/>
                <w:kern w:val="21"/>
                <w:szCs w:val="21"/>
              </w:rPr>
            </w:pPr>
            <w:r>
              <w:rPr>
                <w:rFonts w:hint="default" w:ascii="Times New Roman" w:hAnsi="Times New Roman" w:eastAsia="宋体" w:cs="Times New Roman"/>
                <w:b/>
                <w:bCs/>
                <w:color w:val="auto"/>
                <w:spacing w:val="0"/>
                <w:kern w:val="21"/>
                <w:szCs w:val="21"/>
              </w:rPr>
              <w:t>专家</w:t>
            </w:r>
          </w:p>
        </w:tc>
        <w:tc>
          <w:tcPr>
            <w:tcW w:w="1302" w:type="dxa"/>
            <w:vAlign w:val="center"/>
          </w:tcPr>
          <w:p w14:paraId="57C1338B">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0225833D">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573292E2">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6573325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5D20DC61">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361C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7BC77C4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b/>
                <w:bCs/>
                <w:color w:val="auto"/>
                <w:spacing w:val="0"/>
                <w:kern w:val="21"/>
                <w:szCs w:val="21"/>
              </w:rPr>
            </w:pPr>
          </w:p>
        </w:tc>
        <w:tc>
          <w:tcPr>
            <w:tcW w:w="1302" w:type="dxa"/>
            <w:vAlign w:val="center"/>
          </w:tcPr>
          <w:p w14:paraId="178BD442">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4C1EC59D">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34A2C8F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3841431A">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242F27EE">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01BC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006454FC">
            <w:pPr>
              <w:keepNext w:val="0"/>
              <w:keepLines w:val="0"/>
              <w:pageBreakBefore w:val="0"/>
              <w:kinsoku/>
              <w:wordWrap/>
              <w:overflowPunct/>
              <w:topLinePunct w:val="0"/>
              <w:bidi w:val="0"/>
              <w:adjustRightInd/>
              <w:snapToGrid/>
              <w:spacing w:line="360" w:lineRule="auto"/>
              <w:ind w:left="0" w:leftChars="0" w:firstLine="210" w:firstLineChars="100"/>
              <w:jc w:val="both"/>
              <w:textAlignment w:val="auto"/>
              <w:rPr>
                <w:rFonts w:hint="default" w:ascii="Times New Roman" w:hAnsi="Times New Roman" w:eastAsia="宋体" w:cs="Times New Roman"/>
                <w:color w:val="auto"/>
                <w:spacing w:val="0"/>
                <w:kern w:val="21"/>
                <w:szCs w:val="21"/>
              </w:rPr>
            </w:pPr>
          </w:p>
        </w:tc>
        <w:tc>
          <w:tcPr>
            <w:tcW w:w="1302" w:type="dxa"/>
            <w:vAlign w:val="center"/>
          </w:tcPr>
          <w:p w14:paraId="07951A1F">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5386B7F4">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59557B94">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40BC5486">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701B9642">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006B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restart"/>
            <w:vAlign w:val="center"/>
          </w:tcPr>
          <w:p w14:paraId="7F4C7DB5">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r>
              <w:rPr>
                <w:rFonts w:hint="default" w:ascii="Times New Roman" w:hAnsi="Times New Roman" w:eastAsia="宋体" w:cs="Times New Roman"/>
                <w:b/>
                <w:bCs/>
                <w:color w:val="auto"/>
                <w:spacing w:val="0"/>
                <w:kern w:val="21"/>
                <w:szCs w:val="21"/>
              </w:rPr>
              <w:t>参会人员</w:t>
            </w:r>
          </w:p>
        </w:tc>
        <w:tc>
          <w:tcPr>
            <w:tcW w:w="1302" w:type="dxa"/>
            <w:vAlign w:val="center"/>
          </w:tcPr>
          <w:p w14:paraId="736F7841">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4DAF2DE1">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31B32A69">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4EBB2B61">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15604A2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0038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6AAB2384">
            <w:pPr>
              <w:keepNext w:val="0"/>
              <w:keepLines w:val="0"/>
              <w:pageBreakBefore w:val="0"/>
              <w:kinsoku/>
              <w:wordWrap/>
              <w:overflowPunct/>
              <w:topLinePunct w:val="0"/>
              <w:bidi w:val="0"/>
              <w:adjustRightInd/>
              <w:snapToGrid/>
              <w:spacing w:line="360" w:lineRule="auto"/>
              <w:ind w:left="0" w:leftChars="0" w:firstLine="105" w:firstLineChars="50"/>
              <w:jc w:val="both"/>
              <w:textAlignment w:val="auto"/>
              <w:rPr>
                <w:rFonts w:hint="default" w:ascii="Times New Roman" w:hAnsi="Times New Roman" w:eastAsia="宋体" w:cs="Times New Roman"/>
                <w:color w:val="auto"/>
                <w:spacing w:val="0"/>
                <w:kern w:val="21"/>
                <w:szCs w:val="21"/>
              </w:rPr>
            </w:pPr>
          </w:p>
        </w:tc>
        <w:tc>
          <w:tcPr>
            <w:tcW w:w="1302" w:type="dxa"/>
            <w:vAlign w:val="center"/>
          </w:tcPr>
          <w:p w14:paraId="4F0A991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18A01C64">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502A9DF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0B9860E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29680D05">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4DF1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64B1318A">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02" w:type="dxa"/>
            <w:vAlign w:val="center"/>
          </w:tcPr>
          <w:p w14:paraId="3F18352A">
            <w:pPr>
              <w:keepNext w:val="0"/>
              <w:keepLines w:val="0"/>
              <w:pageBreakBefore w:val="0"/>
              <w:kinsoku/>
              <w:wordWrap/>
              <w:overflowPunct/>
              <w:topLinePunct w:val="0"/>
              <w:bidi w:val="0"/>
              <w:adjustRightInd/>
              <w:snapToGrid/>
              <w:spacing w:line="360" w:lineRule="auto"/>
              <w:ind w:left="0" w:leftChars="0" w:firstLine="210" w:firstLineChars="10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42BA1634">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331EA89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56197641">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5110775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72F7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3DC52DD9">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02" w:type="dxa"/>
            <w:vAlign w:val="center"/>
          </w:tcPr>
          <w:p w14:paraId="746C76D7">
            <w:pPr>
              <w:keepNext w:val="0"/>
              <w:keepLines w:val="0"/>
              <w:pageBreakBefore w:val="0"/>
              <w:kinsoku/>
              <w:wordWrap/>
              <w:overflowPunct/>
              <w:topLinePunct w:val="0"/>
              <w:bidi w:val="0"/>
              <w:adjustRightInd/>
              <w:snapToGrid/>
              <w:spacing w:line="360" w:lineRule="auto"/>
              <w:ind w:left="0" w:leftChars="0" w:firstLine="210" w:firstLineChars="10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17FF0FF2">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78EEAC91">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53C7971D">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685FAF10">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7874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61A4434D">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02" w:type="dxa"/>
            <w:vAlign w:val="center"/>
          </w:tcPr>
          <w:p w14:paraId="24145681">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16C79672">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3EE1A012">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6840EF4E">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1D54DC9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2619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4F8EDD29">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02" w:type="dxa"/>
            <w:vAlign w:val="center"/>
          </w:tcPr>
          <w:p w14:paraId="4696A7C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2668F325">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3183DD08">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07ED3603">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2F7C9114">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4031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4A5651B5">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02" w:type="dxa"/>
            <w:vAlign w:val="center"/>
          </w:tcPr>
          <w:p w14:paraId="4847DA69">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69B48CB8">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20B7309E">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646CC24F">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48D7F289">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6128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7E5E2D30">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02" w:type="dxa"/>
            <w:vAlign w:val="center"/>
          </w:tcPr>
          <w:p w14:paraId="02CE3B3F">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5B961536">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05428931">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75910948">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47F4C5DD">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7EE4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62B26177">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02" w:type="dxa"/>
            <w:vAlign w:val="center"/>
          </w:tcPr>
          <w:p w14:paraId="49A0A85A">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13295AA7">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74D5C5D1">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3E851884">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43DE1DAC">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6800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5BF5CACA">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02" w:type="dxa"/>
            <w:vAlign w:val="center"/>
          </w:tcPr>
          <w:p w14:paraId="232604EE">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2C96EF96">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3A6004B4">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20B1FE27">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2D656CF9">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r w14:paraId="0F92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2" w:type="dxa"/>
            <w:vMerge w:val="continue"/>
            <w:vAlign w:val="center"/>
          </w:tcPr>
          <w:p w14:paraId="5727B069">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02" w:type="dxa"/>
            <w:vAlign w:val="center"/>
          </w:tcPr>
          <w:p w14:paraId="0E46F50A">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3434" w:type="dxa"/>
            <w:vAlign w:val="center"/>
          </w:tcPr>
          <w:p w14:paraId="5EFB031A">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402" w:type="dxa"/>
            <w:vAlign w:val="center"/>
          </w:tcPr>
          <w:p w14:paraId="3376B3FB">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184" w:type="dxa"/>
            <w:vAlign w:val="center"/>
          </w:tcPr>
          <w:p w14:paraId="03D49659">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c>
          <w:tcPr>
            <w:tcW w:w="1377" w:type="dxa"/>
            <w:vAlign w:val="center"/>
          </w:tcPr>
          <w:p w14:paraId="4AE6FB39">
            <w:pPr>
              <w:keepNext w:val="0"/>
              <w:keepLines w:val="0"/>
              <w:pageBreakBefore w:val="0"/>
              <w:kinsoku/>
              <w:wordWrap/>
              <w:overflowPunct/>
              <w:topLinePunct w:val="0"/>
              <w:bidi w:val="0"/>
              <w:adjustRightInd/>
              <w:snapToGrid/>
              <w:spacing w:line="360" w:lineRule="auto"/>
              <w:ind w:left="0" w:leftChars="0"/>
              <w:jc w:val="both"/>
              <w:textAlignment w:val="auto"/>
              <w:rPr>
                <w:rFonts w:hint="default" w:ascii="Times New Roman" w:hAnsi="Times New Roman" w:eastAsia="宋体" w:cs="Times New Roman"/>
                <w:color w:val="auto"/>
                <w:spacing w:val="0"/>
                <w:kern w:val="21"/>
                <w:szCs w:val="21"/>
              </w:rPr>
            </w:pPr>
          </w:p>
        </w:tc>
      </w:tr>
    </w:tbl>
    <w:p w14:paraId="69D970BF">
      <w:pPr>
        <w:keepNext w:val="0"/>
        <w:keepLines w:val="0"/>
        <w:pageBreakBefore w:val="0"/>
        <w:tabs>
          <w:tab w:val="left" w:pos="1420"/>
          <w:tab w:val="left" w:pos="6465"/>
        </w:tabs>
        <w:kinsoku/>
        <w:wordWrap/>
        <w:overflowPunct/>
        <w:topLinePunct w:val="0"/>
        <w:bidi w:val="0"/>
        <w:adjustRightInd/>
        <w:snapToGrid/>
        <w:spacing w:line="360" w:lineRule="auto"/>
        <w:ind w:left="0" w:leftChars="0" w:firstLine="643" w:firstLineChars="200"/>
        <w:jc w:val="both"/>
        <w:textAlignment w:val="auto"/>
        <w:rPr>
          <w:rFonts w:hint="default" w:ascii="Times New Roman" w:hAnsi="Times New Roman" w:eastAsia="宋体" w:cs="Times New Roman"/>
          <w:b/>
          <w:bCs/>
          <w:color w:val="auto"/>
          <w:spacing w:val="0"/>
          <w:kern w:val="21"/>
          <w:sz w:val="32"/>
          <w:szCs w:val="32"/>
        </w:rPr>
      </w:pPr>
    </w:p>
    <w:sectPr>
      <w:pgSz w:w="11906" w:h="16838"/>
      <w:pgMar w:top="1797" w:right="1077" w:bottom="1134" w:left="107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Garamond">
    <w:altName w:val="RomanS"/>
    <w:panose1 w:val="02020404030301010803"/>
    <w:charset w:val="00"/>
    <w:family w:val="roman"/>
    <w:pitch w:val="default"/>
    <w:sig w:usb0="00000000" w:usb1="00000000" w:usb2="00000000" w:usb3="00000000" w:csb0="0000009F" w:csb1="DFD70000"/>
  </w:font>
  <w:font w:name="RomanS">
    <w:panose1 w:val="02000400000000000000"/>
    <w:charset w:val="00"/>
    <w:family w:val="auto"/>
    <w:pitch w:val="default"/>
    <w:sig w:usb0="00000207" w:usb1="00000000" w:usb2="00000000" w:usb3="00000000" w:csb0="0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18C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27643">
                          <w:pPr>
                            <w:pStyle w:val="1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527643">
                    <w:pPr>
                      <w:pStyle w:val="1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29AE">
    <w:pPr>
      <w:pStyle w:val="12"/>
      <w:pBdr>
        <w:bottom w:val="single" w:color="auto" w:sz="4" w:space="1"/>
      </w:pBdr>
      <w:rPr>
        <w:sz w:val="15"/>
        <w:szCs w:val="15"/>
      </w:rPr>
    </w:pPr>
    <w:r>
      <w:rPr>
        <w:rFonts w:hint="eastAsia"/>
        <w:b/>
        <w:sz w:val="15"/>
        <w:szCs w:val="15"/>
        <w:lang w:eastAsia="zh-CN"/>
      </w:rPr>
      <w:t>秋月加油站</w:t>
    </w:r>
    <w:r>
      <w:rPr>
        <w:rFonts w:hint="eastAsia"/>
        <w:b/>
        <w:sz w:val="15"/>
        <w:szCs w:val="15"/>
      </w:rPr>
      <w:t xml:space="preserve">竣工环境保护自主验收           </w:t>
    </w:r>
    <w:r>
      <w:rPr>
        <w:rFonts w:hint="eastAsia"/>
        <w:b/>
        <w:sz w:val="15"/>
        <w:szCs w:val="15"/>
        <w:lang w:val="en-US" w:eastAsia="zh-CN"/>
      </w:rPr>
      <w:t xml:space="preserve">        </w:t>
    </w:r>
    <w:r>
      <w:rPr>
        <w:rFonts w:hint="eastAsia"/>
        <w:b/>
        <w:sz w:val="15"/>
        <w:szCs w:val="15"/>
      </w:rPr>
      <w:t xml:space="preserve">            </w:t>
    </w:r>
    <w:r>
      <w:rPr>
        <w:rFonts w:hint="eastAsia"/>
        <w:b/>
        <w:sz w:val="15"/>
        <w:szCs w:val="15"/>
        <w:lang w:val="en-US" w:eastAsia="zh-CN"/>
      </w:rPr>
      <w:t xml:space="preserve">                                </w:t>
    </w:r>
    <w:r>
      <w:rPr>
        <w:rFonts w:hint="eastAsia"/>
        <w:b/>
        <w:sz w:val="15"/>
        <w:szCs w:val="15"/>
      </w:rPr>
      <w:t xml:space="preserve">      </w:t>
    </w:r>
    <w:r>
      <w:rPr>
        <w:rFonts w:hint="eastAsia"/>
        <w:b/>
        <w:sz w:val="15"/>
        <w:szCs w:val="15"/>
        <w:lang w:val="en-US" w:eastAsia="zh-CN"/>
      </w:rPr>
      <w:t xml:space="preserve">    </w:t>
    </w:r>
    <w:r>
      <w:rPr>
        <w:rFonts w:hint="eastAsia"/>
        <w:b/>
        <w:sz w:val="15"/>
        <w:szCs w:val="15"/>
      </w:rPr>
      <w:t xml:space="preserve">         </w:t>
    </w:r>
    <w:r>
      <w:rPr>
        <w:rFonts w:hint="eastAsia"/>
        <w:b/>
        <w:sz w:val="15"/>
        <w:szCs w:val="15"/>
        <w:lang w:val="en-US" w:eastAsia="zh-CN"/>
      </w:rPr>
      <w:t xml:space="preserve">      </w:t>
    </w:r>
    <w:r>
      <w:rPr>
        <w:rFonts w:hint="eastAsia"/>
        <w:b/>
        <w:sz w:val="15"/>
        <w:szCs w:val="15"/>
      </w:rPr>
      <w:t xml:space="preserve"> 验收组意见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MDdkZDgwMTkyM2JhYjc1YjUyZjJjN2Y2ZGQwM2UifQ=="/>
  </w:docVars>
  <w:rsids>
    <w:rsidRoot w:val="00172A27"/>
    <w:rsid w:val="00031DA1"/>
    <w:rsid w:val="00083E60"/>
    <w:rsid w:val="000C6002"/>
    <w:rsid w:val="000E22E8"/>
    <w:rsid w:val="00151A34"/>
    <w:rsid w:val="001B70CA"/>
    <w:rsid w:val="00260A82"/>
    <w:rsid w:val="002D018C"/>
    <w:rsid w:val="002D3D1F"/>
    <w:rsid w:val="003121A7"/>
    <w:rsid w:val="00313692"/>
    <w:rsid w:val="0031418B"/>
    <w:rsid w:val="00316680"/>
    <w:rsid w:val="003636D3"/>
    <w:rsid w:val="003817F9"/>
    <w:rsid w:val="00395F51"/>
    <w:rsid w:val="003F5843"/>
    <w:rsid w:val="00411E18"/>
    <w:rsid w:val="0045453D"/>
    <w:rsid w:val="00454CFA"/>
    <w:rsid w:val="004930F9"/>
    <w:rsid w:val="00501654"/>
    <w:rsid w:val="005265F4"/>
    <w:rsid w:val="0054754A"/>
    <w:rsid w:val="005A2E2C"/>
    <w:rsid w:val="005F6329"/>
    <w:rsid w:val="00690591"/>
    <w:rsid w:val="006C2347"/>
    <w:rsid w:val="006C4159"/>
    <w:rsid w:val="006D2A74"/>
    <w:rsid w:val="00702FD7"/>
    <w:rsid w:val="0071150C"/>
    <w:rsid w:val="00741544"/>
    <w:rsid w:val="007554EC"/>
    <w:rsid w:val="00757394"/>
    <w:rsid w:val="00761EF5"/>
    <w:rsid w:val="00776081"/>
    <w:rsid w:val="007869DE"/>
    <w:rsid w:val="007F2F5D"/>
    <w:rsid w:val="007F335A"/>
    <w:rsid w:val="00810951"/>
    <w:rsid w:val="008256FE"/>
    <w:rsid w:val="008C5966"/>
    <w:rsid w:val="008D2406"/>
    <w:rsid w:val="00907BB3"/>
    <w:rsid w:val="00924316"/>
    <w:rsid w:val="009517C4"/>
    <w:rsid w:val="00967CED"/>
    <w:rsid w:val="009E70F5"/>
    <w:rsid w:val="00A05AC6"/>
    <w:rsid w:val="00A136CA"/>
    <w:rsid w:val="00AB113B"/>
    <w:rsid w:val="00AD1C8C"/>
    <w:rsid w:val="00B747D6"/>
    <w:rsid w:val="00BC58BB"/>
    <w:rsid w:val="00BD20F6"/>
    <w:rsid w:val="00BF07CA"/>
    <w:rsid w:val="00CA074B"/>
    <w:rsid w:val="00D147C6"/>
    <w:rsid w:val="00D22223"/>
    <w:rsid w:val="00D809E2"/>
    <w:rsid w:val="00D85FC5"/>
    <w:rsid w:val="00D95B41"/>
    <w:rsid w:val="00DE2409"/>
    <w:rsid w:val="00DF4147"/>
    <w:rsid w:val="00E13C0F"/>
    <w:rsid w:val="00EE63FC"/>
    <w:rsid w:val="00EE77CD"/>
    <w:rsid w:val="00F103CA"/>
    <w:rsid w:val="00F10FBF"/>
    <w:rsid w:val="00F15101"/>
    <w:rsid w:val="00F73A1C"/>
    <w:rsid w:val="00F75944"/>
    <w:rsid w:val="00FD42DD"/>
    <w:rsid w:val="01923EF4"/>
    <w:rsid w:val="01CF5D65"/>
    <w:rsid w:val="03EA73B1"/>
    <w:rsid w:val="04967821"/>
    <w:rsid w:val="06445733"/>
    <w:rsid w:val="06666BF6"/>
    <w:rsid w:val="06AD4D54"/>
    <w:rsid w:val="0780140D"/>
    <w:rsid w:val="07BB48AE"/>
    <w:rsid w:val="08663A7D"/>
    <w:rsid w:val="08F02335"/>
    <w:rsid w:val="09EF4775"/>
    <w:rsid w:val="09FB7B7E"/>
    <w:rsid w:val="0A845EBD"/>
    <w:rsid w:val="10FF562B"/>
    <w:rsid w:val="111F134B"/>
    <w:rsid w:val="112D4DF9"/>
    <w:rsid w:val="11D65991"/>
    <w:rsid w:val="124C313D"/>
    <w:rsid w:val="13AE03CB"/>
    <w:rsid w:val="14243C7B"/>
    <w:rsid w:val="14841CF1"/>
    <w:rsid w:val="14DA6749"/>
    <w:rsid w:val="15033F0B"/>
    <w:rsid w:val="164170A6"/>
    <w:rsid w:val="19262E7C"/>
    <w:rsid w:val="19994562"/>
    <w:rsid w:val="1A9A0FAE"/>
    <w:rsid w:val="1B7A1B81"/>
    <w:rsid w:val="1C656B3D"/>
    <w:rsid w:val="1C8D2D53"/>
    <w:rsid w:val="1D400CCA"/>
    <w:rsid w:val="1D470C23"/>
    <w:rsid w:val="20CC14FA"/>
    <w:rsid w:val="21CC0F90"/>
    <w:rsid w:val="2215611F"/>
    <w:rsid w:val="2245574F"/>
    <w:rsid w:val="22536F21"/>
    <w:rsid w:val="22E466D7"/>
    <w:rsid w:val="23352210"/>
    <w:rsid w:val="23F77C7D"/>
    <w:rsid w:val="25302B0E"/>
    <w:rsid w:val="268E2E25"/>
    <w:rsid w:val="27184562"/>
    <w:rsid w:val="28E74C74"/>
    <w:rsid w:val="29172857"/>
    <w:rsid w:val="2AEE312E"/>
    <w:rsid w:val="2C0F6C7B"/>
    <w:rsid w:val="2D5A02E9"/>
    <w:rsid w:val="2D9D5041"/>
    <w:rsid w:val="2DEA2342"/>
    <w:rsid w:val="33085744"/>
    <w:rsid w:val="35900513"/>
    <w:rsid w:val="362C756D"/>
    <w:rsid w:val="362E4BE7"/>
    <w:rsid w:val="37232119"/>
    <w:rsid w:val="3930090E"/>
    <w:rsid w:val="39570AC8"/>
    <w:rsid w:val="39D85FA7"/>
    <w:rsid w:val="3FBB6753"/>
    <w:rsid w:val="3FEF0042"/>
    <w:rsid w:val="404302B8"/>
    <w:rsid w:val="40F86DF2"/>
    <w:rsid w:val="414D51B6"/>
    <w:rsid w:val="41C0150E"/>
    <w:rsid w:val="42D11E80"/>
    <w:rsid w:val="46773771"/>
    <w:rsid w:val="467B3BED"/>
    <w:rsid w:val="4767751A"/>
    <w:rsid w:val="47B40E6B"/>
    <w:rsid w:val="48A07308"/>
    <w:rsid w:val="48A20B73"/>
    <w:rsid w:val="4CF0290F"/>
    <w:rsid w:val="4D470045"/>
    <w:rsid w:val="4DBF322B"/>
    <w:rsid w:val="4E79057B"/>
    <w:rsid w:val="5270756E"/>
    <w:rsid w:val="52775699"/>
    <w:rsid w:val="52B9716E"/>
    <w:rsid w:val="53481A51"/>
    <w:rsid w:val="53EF7F74"/>
    <w:rsid w:val="55C10DB7"/>
    <w:rsid w:val="57526AF2"/>
    <w:rsid w:val="577A5999"/>
    <w:rsid w:val="58F44C5D"/>
    <w:rsid w:val="59C9159C"/>
    <w:rsid w:val="5A530723"/>
    <w:rsid w:val="5B073F88"/>
    <w:rsid w:val="5B8A6D68"/>
    <w:rsid w:val="5B8B7496"/>
    <w:rsid w:val="5CF27069"/>
    <w:rsid w:val="5D9F1A16"/>
    <w:rsid w:val="5DDC007D"/>
    <w:rsid w:val="5E7B0540"/>
    <w:rsid w:val="5F1E2A4B"/>
    <w:rsid w:val="60B1601D"/>
    <w:rsid w:val="66B71C89"/>
    <w:rsid w:val="687F5525"/>
    <w:rsid w:val="689D6605"/>
    <w:rsid w:val="692611DD"/>
    <w:rsid w:val="6A81679A"/>
    <w:rsid w:val="6C3616CE"/>
    <w:rsid w:val="6C440279"/>
    <w:rsid w:val="6FAC27F9"/>
    <w:rsid w:val="6FB56767"/>
    <w:rsid w:val="71332452"/>
    <w:rsid w:val="72263DDD"/>
    <w:rsid w:val="727E3048"/>
    <w:rsid w:val="728E1543"/>
    <w:rsid w:val="74597532"/>
    <w:rsid w:val="75290109"/>
    <w:rsid w:val="752C0BF1"/>
    <w:rsid w:val="75B5382F"/>
    <w:rsid w:val="76066CC8"/>
    <w:rsid w:val="780B145B"/>
    <w:rsid w:val="798C09D3"/>
    <w:rsid w:val="7CE42AE0"/>
    <w:rsid w:val="7DDE168F"/>
    <w:rsid w:val="7E637A12"/>
    <w:rsid w:val="7F376080"/>
    <w:rsid w:val="7FAC0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7"/>
    <w:qFormat/>
    <w:uiPriority w:val="0"/>
    <w:rPr>
      <w:rFonts w:ascii="宋体" w:eastAsia="宋体"/>
      <w:sz w:val="18"/>
      <w:szCs w:val="18"/>
    </w:rPr>
  </w:style>
  <w:style w:type="paragraph" w:styleId="3">
    <w:name w:val="annotation text"/>
    <w:basedOn w:val="1"/>
    <w:qFormat/>
    <w:uiPriority w:val="0"/>
    <w:pPr>
      <w:jc w:val="left"/>
    </w:pPr>
  </w:style>
  <w:style w:type="paragraph" w:styleId="4">
    <w:name w:val="Salutation"/>
    <w:basedOn w:val="1"/>
    <w:next w:val="1"/>
    <w:unhideWhenUsed/>
    <w:qFormat/>
    <w:uiPriority w:val="0"/>
  </w:style>
  <w:style w:type="paragraph" w:styleId="5">
    <w:name w:val="Body Text"/>
    <w:basedOn w:val="1"/>
    <w:qFormat/>
    <w:uiPriority w:val="0"/>
    <w:pPr>
      <w:spacing w:after="120" w:afterLines="0"/>
    </w:pPr>
  </w:style>
  <w:style w:type="paragraph" w:styleId="6">
    <w:name w:val="Body Text Indent"/>
    <w:basedOn w:val="1"/>
    <w:next w:val="7"/>
    <w:link w:val="23"/>
    <w:qFormat/>
    <w:uiPriority w:val="0"/>
    <w:pPr>
      <w:spacing w:line="440" w:lineRule="exact"/>
      <w:ind w:firstLine="480" w:firstLineChars="200"/>
    </w:pPr>
    <w:rPr>
      <w:rFonts w:ascii="Times New Roman" w:hAnsi="Times New Roman" w:eastAsia="宋体" w:cs="Times New Roman"/>
      <w:sz w:val="24"/>
      <w:szCs w:val="20"/>
    </w:rPr>
  </w:style>
  <w:style w:type="paragraph" w:styleId="7">
    <w:name w:val="Balloon Text"/>
    <w:basedOn w:val="1"/>
    <w:qFormat/>
    <w:uiPriority w:val="0"/>
    <w:rPr>
      <w:sz w:val="18"/>
      <w:szCs w:val="18"/>
    </w:rPr>
  </w:style>
  <w:style w:type="paragraph" w:styleId="8">
    <w:name w:val="Block Text"/>
    <w:basedOn w:val="1"/>
    <w:qFormat/>
    <w:uiPriority w:val="0"/>
    <w:pPr>
      <w:ind w:left="227" w:right="170"/>
      <w:jc w:val="center"/>
    </w:pPr>
    <w:rPr>
      <w:rFonts w:ascii="仿宋_GB2312" w:eastAsia="仿宋_GB2312"/>
      <w:b/>
      <w:bCs/>
      <w:sz w:val="72"/>
    </w:rPr>
  </w:style>
  <w:style w:type="paragraph" w:styleId="9">
    <w:name w:val="toc 3"/>
    <w:basedOn w:val="1"/>
    <w:next w:val="1"/>
    <w:qFormat/>
    <w:uiPriority w:val="0"/>
    <w:pPr>
      <w:spacing w:line="560" w:lineRule="exact"/>
      <w:ind w:right="-233"/>
      <w:jc w:val="center"/>
    </w:pPr>
    <w:rPr>
      <w:sz w:val="30"/>
      <w:szCs w:val="30"/>
    </w:rPr>
  </w:style>
  <w:style w:type="paragraph" w:styleId="10">
    <w:name w:val="Plain Text"/>
    <w:basedOn w:val="1"/>
    <w:link w:val="22"/>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itle"/>
    <w:basedOn w:val="1"/>
    <w:next w:val="1"/>
    <w:qFormat/>
    <w:uiPriority w:val="0"/>
    <w:pPr>
      <w:adjustRightInd w:val="0"/>
      <w:spacing w:before="240" w:after="60" w:line="420" w:lineRule="atLeast"/>
      <w:jc w:val="center"/>
      <w:textAlignment w:val="baseline"/>
      <w:outlineLvl w:val="0"/>
    </w:pPr>
    <w:rPr>
      <w:rFonts w:ascii="Arial" w:hAnsi="Arial" w:eastAsia="宋体" w:cs="Times New Roman"/>
      <w:b/>
      <w:sz w:val="32"/>
      <w:szCs w:val="22"/>
    </w:rPr>
  </w:style>
  <w:style w:type="paragraph" w:styleId="14">
    <w:name w:val="Body Text First Indent 2"/>
    <w:basedOn w:val="6"/>
    <w:next w:val="1"/>
    <w:qFormat/>
    <w:uiPriority w:val="99"/>
    <w:pPr>
      <w:autoSpaceDE/>
      <w:autoSpaceDN/>
      <w:adjustRightInd/>
      <w:spacing w:after="120" w:line="240" w:lineRule="auto"/>
      <w:ind w:left="420" w:leftChars="200" w:firstLine="420"/>
    </w:pPr>
    <w:rPr>
      <w:rFonts w:ascii="Times New Roman" w:hAnsi="Times New Roman"/>
      <w:kern w:val="2"/>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Default"/>
    <w:qFormat/>
    <w:uiPriority w:val="0"/>
    <w:pPr>
      <w:widowControl w:val="0"/>
      <w:autoSpaceDE w:val="0"/>
      <w:autoSpaceDN w:val="0"/>
      <w:adjustRightInd w:val="0"/>
    </w:pPr>
    <w:rPr>
      <w:rFonts w:ascii="Garamond" w:hAnsi="Garamond" w:eastAsia="宋体" w:cs="Garamond"/>
      <w:color w:val="000000"/>
      <w:sz w:val="24"/>
      <w:szCs w:val="24"/>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报告表正文"/>
    <w:basedOn w:val="1"/>
    <w:link w:val="21"/>
    <w:qFormat/>
    <w:uiPriority w:val="0"/>
    <w:pPr>
      <w:adjustRightInd w:val="0"/>
      <w:spacing w:line="312" w:lineRule="auto"/>
      <w:ind w:left="113" w:right="113" w:firstLine="482"/>
      <w:jc w:val="left"/>
      <w:textAlignment w:val="baseline"/>
    </w:pPr>
    <w:rPr>
      <w:rFonts w:ascii="Times New Roman" w:hAnsi="Times New Roman" w:eastAsia="宋体" w:cs="Times New Roman"/>
      <w:sz w:val="28"/>
      <w:szCs w:val="20"/>
    </w:rPr>
  </w:style>
  <w:style w:type="character" w:customStyle="1" w:styleId="21">
    <w:name w:val="报告表正文 Char"/>
    <w:link w:val="20"/>
    <w:qFormat/>
    <w:uiPriority w:val="0"/>
    <w:rPr>
      <w:rFonts w:ascii="Times New Roman" w:hAnsi="Times New Roman" w:eastAsia="宋体" w:cs="Times New Roman"/>
      <w:kern w:val="2"/>
      <w:sz w:val="28"/>
    </w:rPr>
  </w:style>
  <w:style w:type="character" w:customStyle="1" w:styleId="22">
    <w:name w:val="纯文本 Char"/>
    <w:link w:val="10"/>
    <w:qFormat/>
    <w:uiPriority w:val="0"/>
    <w:rPr>
      <w:rFonts w:ascii="宋体" w:hAnsi="Courier New"/>
      <w:kern w:val="2"/>
      <w:sz w:val="21"/>
      <w:szCs w:val="21"/>
    </w:rPr>
  </w:style>
  <w:style w:type="character" w:customStyle="1" w:styleId="23">
    <w:name w:val="正文文本缩进 Char"/>
    <w:basedOn w:val="17"/>
    <w:link w:val="6"/>
    <w:qFormat/>
    <w:uiPriority w:val="0"/>
    <w:rPr>
      <w:rFonts w:ascii="Times New Roman" w:hAnsi="Times New Roman" w:eastAsia="宋体" w:cs="Times New Roman"/>
      <w:kern w:val="2"/>
      <w:sz w:val="24"/>
    </w:rPr>
  </w:style>
  <w:style w:type="paragraph" w:customStyle="1" w:styleId="24">
    <w:name w:val="表格"/>
    <w:basedOn w:val="1"/>
    <w:link w:val="25"/>
    <w:qFormat/>
    <w:uiPriority w:val="0"/>
    <w:pPr>
      <w:jc w:val="center"/>
    </w:pPr>
    <w:rPr>
      <w:rFonts w:ascii="Times New Roman" w:hAnsi="Times New Roman" w:eastAsia="宋体" w:cs="Times New Roman"/>
      <w:szCs w:val="21"/>
    </w:rPr>
  </w:style>
  <w:style w:type="character" w:customStyle="1" w:styleId="25">
    <w:name w:val="表格 Char Char"/>
    <w:link w:val="24"/>
    <w:qFormat/>
    <w:uiPriority w:val="0"/>
    <w:rPr>
      <w:rFonts w:ascii="Times New Roman" w:hAnsi="Times New Roman" w:eastAsia="宋体" w:cs="Times New Roman"/>
      <w:kern w:val="2"/>
      <w:sz w:val="21"/>
      <w:szCs w:val="21"/>
    </w:rPr>
  </w:style>
  <w:style w:type="paragraph" w:customStyle="1" w:styleId="26">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
    <w:name w:val="文档结构图 Char"/>
    <w:basedOn w:val="17"/>
    <w:link w:val="2"/>
    <w:qFormat/>
    <w:uiPriority w:val="0"/>
    <w:rPr>
      <w:rFonts w:ascii="宋体" w:eastAsia="宋体"/>
      <w:kern w:val="2"/>
      <w:sz w:val="18"/>
      <w:szCs w:val="18"/>
    </w:rPr>
  </w:style>
  <w:style w:type="paragraph" w:customStyle="1" w:styleId="28">
    <w:name w:val="报告表格"/>
    <w:basedOn w:val="1"/>
    <w:next w:val="29"/>
    <w:qFormat/>
    <w:uiPriority w:val="0"/>
    <w:pPr>
      <w:autoSpaceDE w:val="0"/>
      <w:autoSpaceDN w:val="0"/>
      <w:adjustRightInd w:val="0"/>
      <w:spacing w:before="40" w:beforeLines="0" w:after="40" w:afterLines="0"/>
      <w:jc w:val="center"/>
      <w:textAlignment w:val="baseline"/>
    </w:pPr>
    <w:rPr>
      <w:kern w:val="0"/>
      <w:sz w:val="21"/>
    </w:rPr>
  </w:style>
  <w:style w:type="paragraph" w:customStyle="1" w:styleId="29">
    <w:name w:val="报告书"/>
    <w:basedOn w:val="1"/>
    <w:qFormat/>
    <w:uiPriority w:val="0"/>
    <w:pPr>
      <w:autoSpaceDE w:val="0"/>
      <w:autoSpaceDN w:val="0"/>
      <w:adjustRightInd w:val="0"/>
      <w:spacing w:line="360" w:lineRule="auto"/>
      <w:ind w:firstLine="505"/>
      <w:jc w:val="left"/>
      <w:textAlignment w:val="bottom"/>
    </w:pPr>
    <w:rPr>
      <w:kern w:val="0"/>
      <w:sz w:val="24"/>
      <w:szCs w:val="20"/>
    </w:rPr>
  </w:style>
  <w:style w:type="paragraph" w:customStyle="1" w:styleId="30">
    <w:name w:val="表格文字"/>
    <w:qFormat/>
    <w:uiPriority w:val="0"/>
    <w:pPr>
      <w:widowControl w:val="0"/>
      <w:autoSpaceDE w:val="0"/>
      <w:autoSpaceDN w:val="0"/>
      <w:adjustRightInd w:val="0"/>
      <w:textAlignment w:val="baseline"/>
    </w:pPr>
    <w:rPr>
      <w:rFonts w:ascii="Times New Roman" w:hAnsi="Times New Roman" w:eastAsia="楷体_GB2312" w:cs="Times New Roman"/>
      <w:color w:val="000000"/>
      <w:sz w:val="21"/>
      <w:lang w:val="en-US" w:eastAsia="zh-CN" w:bidi="ar-SA"/>
    </w:rPr>
  </w:style>
  <w:style w:type="paragraph" w:customStyle="1" w:styleId="31">
    <w:name w:val="CM4"/>
    <w:basedOn w:val="1"/>
    <w:next w:val="1"/>
    <w:semiHidden/>
    <w:qFormat/>
    <w:uiPriority w:val="0"/>
    <w:pPr>
      <w:autoSpaceDE w:val="0"/>
      <w:autoSpaceDN w:val="0"/>
      <w:adjustRightInd w:val="0"/>
      <w:spacing w:line="471" w:lineRule="atLeast"/>
      <w:jc w:val="left"/>
    </w:pPr>
    <w:rPr>
      <w:rFonts w:ascii="楷体_GB2312" w:hAnsi="宋体" w:eastAsia="楷体_GB2312" w:cs="宋体"/>
      <w:color w:val="000000"/>
      <w:kern w:val="0"/>
      <w:sz w:val="24"/>
    </w:rPr>
  </w:style>
  <w:style w:type="paragraph" w:customStyle="1" w:styleId="32">
    <w:name w:val="标准正文"/>
    <w:qFormat/>
    <w:uiPriority w:val="0"/>
    <w:pPr>
      <w:keepNext/>
      <w:keepLines/>
      <w:snapToGrid w:val="0"/>
      <w:spacing w:before="50" w:beforeLines="50" w:after="50"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33">
    <w:name w:val="样式 小四 行距: 1.5 倍行距"/>
    <w:basedOn w:val="1"/>
    <w:qFormat/>
    <w:uiPriority w:val="0"/>
    <w:pPr>
      <w:ind w:firstLine="480" w:firstLineChars="200"/>
    </w:pPr>
    <w:rPr>
      <w:rFonts w:ascii="等线" w:hAnsi="等线" w:cs="宋体"/>
      <w:sz w:val="21"/>
      <w:szCs w:val="21"/>
    </w:rPr>
  </w:style>
  <w:style w:type="paragraph" w:customStyle="1" w:styleId="34">
    <w:name w:val="我的标题2"/>
    <w:basedOn w:val="1"/>
    <w:next w:val="35"/>
    <w:qFormat/>
    <w:uiPriority w:val="99"/>
    <w:pPr>
      <w:outlineLvl w:val="1"/>
    </w:pPr>
    <w:rPr>
      <w:rFonts w:ascii="宋体" w:hAnsi="宋体"/>
      <w:b/>
      <w:color w:val="000000"/>
      <w:sz w:val="30"/>
    </w:rPr>
  </w:style>
  <w:style w:type="paragraph" w:customStyle="1" w:styleId="35">
    <w:name w:val="我的标题3"/>
    <w:basedOn w:val="1"/>
    <w:next w:val="36"/>
    <w:qFormat/>
    <w:uiPriority w:val="0"/>
    <w:rPr>
      <w:b/>
      <w:sz w:val="28"/>
      <w:szCs w:val="20"/>
    </w:rPr>
  </w:style>
  <w:style w:type="paragraph" w:customStyle="1" w:styleId="36">
    <w:name w:val="我的正文"/>
    <w:basedOn w:val="1"/>
    <w:qFormat/>
    <w:uiPriority w:val="99"/>
    <w:pPr>
      <w:ind w:firstLine="200" w:firstLineChars="200"/>
    </w:pPr>
    <w:rPr>
      <w:snapToGrid w:val="0"/>
      <w:kern w:val="0"/>
      <w:sz w:val="28"/>
    </w:rPr>
  </w:style>
  <w:style w:type="paragraph" w:customStyle="1" w:styleId="37">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8">
    <w:name w:val="报告正文"/>
    <w:basedOn w:val="1"/>
    <w:qFormat/>
    <w:uiPriority w:val="0"/>
    <w:pPr>
      <w:spacing w:line="360" w:lineRule="auto"/>
      <w:ind w:firstLine="480" w:firstLineChars="200"/>
    </w:pPr>
    <w:rPr>
      <w:rFonts w:ascii="宋体" w:hAnsi="宋体"/>
      <w:sz w:val="24"/>
    </w:rPr>
  </w:style>
  <w:style w:type="paragraph" w:customStyle="1" w:styleId="39">
    <w:name w:val="环评"/>
    <w:basedOn w:val="1"/>
    <w:qFormat/>
    <w:uiPriority w:val="0"/>
    <w:pPr>
      <w:spacing w:line="360" w:lineRule="auto"/>
      <w:ind w:firstLine="200" w:firstLineChars="200"/>
    </w:pPr>
    <w:rPr>
      <w:rFonts w:cs="仿宋_GB2312"/>
      <w:sz w:val="24"/>
      <w:szCs w:val="36"/>
    </w:rPr>
  </w:style>
  <w:style w:type="paragraph" w:customStyle="1" w:styleId="40">
    <w:name w:val="表格-1"/>
    <w:basedOn w:val="1"/>
    <w:qFormat/>
    <w:uiPriority w:val="0"/>
    <w:pPr>
      <w:widowControl/>
      <w:jc w:val="center"/>
    </w:pPr>
    <w:rPr>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2865</Words>
  <Characters>3141</Characters>
  <Lines>32</Lines>
  <Paragraphs>9</Paragraphs>
  <TotalTime>1</TotalTime>
  <ScaleCrop>false</ScaleCrop>
  <LinksUpToDate>false</LinksUpToDate>
  <CharactersWithSpaces>3150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2018-09-20T03:33:00Z</dcterms:created>
  <dc:creator>thinkdriver</dc:creator>
  <cp:lastModifiedBy>拾柒</cp:lastModifiedBy>
  <cp:lastPrinted>2021-07-20T02:25:00Z</cp:lastPrinted>
  <dcterms:modified xsi:type="dcterms:W3CDTF">2024-11-29T01:57:13Z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8F235DCBA1474DBFA10074D589C06BB9</vt:lpwstr>
  </property>
</Properties>
</file>