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26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微软雅黑" w:cs="Times New Roman"/>
          <w:bCs/>
          <w:sz w:val="30"/>
          <w:szCs w:val="30"/>
          <w:lang w:val="en-US" w:eastAsia="zh-CN"/>
        </w:rPr>
      </w:pPr>
      <w:r>
        <w:rPr>
          <w:rFonts w:hint="eastAsia" w:ascii="Times New Roman" w:hAnsi="Times New Roman" w:eastAsia="微软雅黑" w:cs="Times New Roman"/>
          <w:bCs/>
          <w:sz w:val="30"/>
          <w:szCs w:val="30"/>
          <w:lang w:eastAsia="zh-CN"/>
        </w:rPr>
        <w:t>德阳市旌阳区旌城医院有限责任公司</w:t>
      </w:r>
      <w:r>
        <w:rPr>
          <w:rFonts w:hint="eastAsia" w:ascii="Times New Roman" w:hAnsi="Times New Roman" w:eastAsia="微软雅黑" w:cs="Times New Roman"/>
          <w:bCs/>
          <w:sz w:val="30"/>
          <w:szCs w:val="30"/>
          <w:lang w:val="en-US" w:eastAsia="zh-CN"/>
        </w:rPr>
        <w:t>德阳市旌阳区旌城医院项目</w:t>
      </w:r>
    </w:p>
    <w:p w14:paraId="4FEE0D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微软雅黑" w:cs="Times New Roman"/>
          <w:bCs/>
          <w:sz w:val="30"/>
          <w:szCs w:val="30"/>
          <w:lang w:val="en-US" w:eastAsia="zh-CN"/>
        </w:rPr>
      </w:pPr>
      <w:r>
        <w:rPr>
          <w:rFonts w:hint="default" w:ascii="Times New Roman" w:hAnsi="Times New Roman" w:eastAsia="微软雅黑" w:cs="Times New Roman"/>
          <w:bCs/>
          <w:sz w:val="30"/>
          <w:szCs w:val="30"/>
        </w:rPr>
        <w:t>竣工环境保护验收意见</w:t>
      </w:r>
    </w:p>
    <w:p w14:paraId="270ADEA0">
      <w:pPr>
        <w:keepNext w:val="0"/>
        <w:keepLines w:val="0"/>
        <w:pageBreakBefore w:val="0"/>
        <w:widowControl w:val="0"/>
        <w:kinsoku/>
        <w:wordWrap/>
        <w:overflowPunct/>
        <w:topLinePunct w:val="0"/>
        <w:autoSpaceDE/>
        <w:autoSpaceDN/>
        <w:bidi w:val="0"/>
        <w:snapToGrid w:val="0"/>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color w:val="auto"/>
          <w:sz w:val="24"/>
          <w:szCs w:val="24"/>
          <w:u w:val="none"/>
          <w:lang w:val="en-US" w:eastAsia="zh-CN"/>
        </w:rPr>
        <w:t>20</w:t>
      </w:r>
      <w:r>
        <w:rPr>
          <w:rFonts w:hint="eastAsia" w:ascii="Times New Roman" w:hAnsi="Times New Roman" w:eastAsia="宋体" w:cs="Times New Roman"/>
          <w:b w:val="0"/>
          <w:bCs/>
          <w:color w:val="auto"/>
          <w:sz w:val="24"/>
          <w:szCs w:val="24"/>
          <w:u w:val="none"/>
          <w:lang w:val="en-US" w:eastAsia="zh-CN"/>
        </w:rPr>
        <w:t>25</w:t>
      </w:r>
      <w:r>
        <w:rPr>
          <w:rFonts w:hint="default" w:ascii="Times New Roman" w:hAnsi="Times New Roman" w:eastAsia="宋体" w:cs="Times New Roman"/>
          <w:b w:val="0"/>
          <w:bCs/>
          <w:color w:val="auto"/>
          <w:sz w:val="24"/>
          <w:szCs w:val="24"/>
          <w:u w:val="none"/>
          <w:lang w:val="en-US" w:eastAsia="zh-CN"/>
        </w:rPr>
        <w:t>年</w:t>
      </w:r>
      <w:r>
        <w:rPr>
          <w:rFonts w:hint="eastAsia" w:ascii="Times New Roman" w:hAnsi="Times New Roman" w:eastAsia="宋体" w:cs="Times New Roman"/>
          <w:b w:val="0"/>
          <w:bCs/>
          <w:color w:val="auto"/>
          <w:sz w:val="24"/>
          <w:szCs w:val="24"/>
          <w:u w:val="none"/>
          <w:lang w:val="en-US" w:eastAsia="zh-CN"/>
        </w:rPr>
        <w:t>10</w:t>
      </w:r>
      <w:r>
        <w:rPr>
          <w:rFonts w:hint="default" w:ascii="Times New Roman" w:hAnsi="Times New Roman" w:eastAsia="宋体" w:cs="Times New Roman"/>
          <w:b w:val="0"/>
          <w:bCs/>
          <w:color w:val="auto"/>
          <w:sz w:val="24"/>
          <w:szCs w:val="24"/>
          <w:u w:val="none"/>
          <w:lang w:val="en-US" w:eastAsia="zh-CN"/>
        </w:rPr>
        <w:t>月</w:t>
      </w:r>
      <w:r>
        <w:rPr>
          <w:rFonts w:hint="eastAsia" w:ascii="Times New Roman" w:hAnsi="Times New Roman" w:eastAsia="宋体" w:cs="Times New Roman"/>
          <w:b w:val="0"/>
          <w:bCs/>
          <w:color w:val="auto"/>
          <w:sz w:val="24"/>
          <w:szCs w:val="24"/>
          <w:u w:val="none"/>
          <w:lang w:val="en-US" w:eastAsia="zh-CN"/>
        </w:rPr>
        <w:t>28</w:t>
      </w:r>
      <w:r>
        <w:rPr>
          <w:rFonts w:hint="default" w:ascii="Times New Roman" w:hAnsi="Times New Roman" w:eastAsia="宋体" w:cs="Times New Roman"/>
          <w:b w:val="0"/>
          <w:bCs/>
          <w:color w:val="auto"/>
          <w:sz w:val="24"/>
          <w:szCs w:val="24"/>
          <w:u w:val="none"/>
          <w:lang w:val="en-US" w:eastAsia="zh-CN"/>
        </w:rPr>
        <w:t>日，</w:t>
      </w:r>
      <w:r>
        <w:rPr>
          <w:rFonts w:hint="eastAsia" w:ascii="Times New Roman" w:hAnsi="Times New Roman" w:eastAsia="宋体" w:cs="Times New Roman"/>
          <w:b w:val="0"/>
          <w:bCs/>
          <w:color w:val="auto"/>
          <w:sz w:val="24"/>
          <w:szCs w:val="24"/>
          <w:u w:val="none"/>
          <w:lang w:val="en-US" w:eastAsia="zh-CN"/>
        </w:rPr>
        <w:t>德阳市旌阳区旌城医院有限责任公司</w:t>
      </w:r>
      <w:r>
        <w:rPr>
          <w:rFonts w:hint="default" w:ascii="Times New Roman" w:hAnsi="Times New Roman" w:eastAsia="宋体" w:cs="Times New Roman"/>
          <w:b w:val="0"/>
          <w:bCs/>
          <w:color w:val="auto"/>
          <w:sz w:val="24"/>
          <w:szCs w:val="24"/>
          <w:u w:val="none"/>
          <w:lang w:val="en-US" w:eastAsia="zh-CN"/>
        </w:rPr>
        <w:t>在</w:t>
      </w:r>
      <w:r>
        <w:rPr>
          <w:rFonts w:hint="default" w:ascii="Times New Roman" w:hAnsi="Times New Roman" w:eastAsia="宋体" w:cs="Times New Roman"/>
          <w:color w:val="auto"/>
          <w:sz w:val="24"/>
          <w:szCs w:val="24"/>
          <w:u w:val="none"/>
          <w:lang w:val="en-US" w:eastAsia="zh-CN"/>
        </w:rPr>
        <w:t>德阳市</w:t>
      </w:r>
      <w:r>
        <w:rPr>
          <w:rFonts w:hint="eastAsia" w:ascii="Times New Roman" w:hAnsi="Times New Roman" w:eastAsia="宋体" w:cs="Times New Roman"/>
          <w:color w:val="auto"/>
          <w:sz w:val="24"/>
          <w:szCs w:val="24"/>
          <w:u w:val="none"/>
          <w:lang w:val="en-US" w:eastAsia="zh-CN"/>
        </w:rPr>
        <w:t>旌阳区</w:t>
      </w:r>
      <w:r>
        <w:rPr>
          <w:rFonts w:hint="default" w:ascii="Times New Roman" w:hAnsi="Times New Roman" w:eastAsia="宋体" w:cs="Times New Roman"/>
          <w:b w:val="0"/>
          <w:bCs/>
          <w:color w:val="auto"/>
          <w:sz w:val="24"/>
          <w:szCs w:val="24"/>
          <w:u w:val="none"/>
          <w:lang w:val="en-US" w:eastAsia="zh-CN"/>
        </w:rPr>
        <w:t>主持召开了</w:t>
      </w:r>
      <w:r>
        <w:rPr>
          <w:rFonts w:hint="eastAsia" w:ascii="Times New Roman" w:hAnsi="Times New Roman" w:eastAsia="宋体" w:cs="Times New Roman"/>
          <w:b w:val="0"/>
          <w:bCs/>
          <w:color w:val="auto"/>
          <w:sz w:val="24"/>
          <w:szCs w:val="24"/>
          <w:u w:val="none"/>
          <w:lang w:val="en-US" w:eastAsia="zh-CN"/>
        </w:rPr>
        <w:t>“德阳市旌阳区旌城医院有限责任公司德阳市旌阳区旌城医院项目”</w:t>
      </w:r>
      <w:r>
        <w:rPr>
          <w:rFonts w:hint="default" w:ascii="Times New Roman" w:hAnsi="Times New Roman" w:eastAsia="宋体" w:cs="Times New Roman"/>
          <w:b w:val="0"/>
          <w:bCs/>
          <w:color w:val="auto"/>
          <w:sz w:val="24"/>
          <w:szCs w:val="24"/>
          <w:u w:val="none"/>
          <w:lang w:val="en-US" w:eastAsia="zh-CN"/>
        </w:rPr>
        <w:t>竣工环境保护验收会议。参加会议的单位有</w:t>
      </w:r>
      <w:r>
        <w:rPr>
          <w:rFonts w:hint="eastAsia" w:ascii="Times New Roman" w:hAnsi="Times New Roman" w:eastAsia="宋体" w:cs="Times New Roman"/>
          <w:b w:val="0"/>
          <w:bCs/>
          <w:color w:val="auto"/>
          <w:sz w:val="24"/>
          <w:szCs w:val="24"/>
          <w:u w:val="none"/>
          <w:lang w:val="en-US" w:eastAsia="zh-CN"/>
        </w:rPr>
        <w:t>德阳市旌阳区旌城医院有限责任公司</w:t>
      </w:r>
      <w:r>
        <w:rPr>
          <w:rFonts w:hint="default" w:ascii="Times New Roman" w:hAnsi="Times New Roman" w:eastAsia="宋体" w:cs="Times New Roman"/>
          <w:b w:val="0"/>
          <w:bCs/>
          <w:color w:val="auto"/>
          <w:sz w:val="24"/>
          <w:szCs w:val="24"/>
          <w:u w:val="none"/>
          <w:lang w:val="en-US" w:eastAsia="zh-CN"/>
        </w:rPr>
        <w:t>（建设单位）、四川同佳检测有限责任公司（竣工环境保护验收监测报告表编制单位）及特邀专家（验收组名单附后）。验收组审阅了该项目竣工环境保护验收监测报告表，核查了项目废水、废气、噪声、固废等环境保护措施落实情况，对照《建设项目竣工环境保护验收暂行办法》，严格依照国家有关法律法规、建设项目竣工环境保护验收技术规范、环境影响评价报告表和审批部门审批决定等要求，形成如下验收意见</w:t>
      </w:r>
      <w:r>
        <w:rPr>
          <w:rFonts w:hint="eastAsia" w:ascii="Times New Roman" w:hAnsi="Times New Roman" w:eastAsia="宋体" w:cs="Times New Roman"/>
          <w:b w:val="0"/>
          <w:bCs/>
          <w:color w:val="auto"/>
          <w:sz w:val="24"/>
          <w:szCs w:val="24"/>
          <w:u w:val="none"/>
          <w:lang w:val="en-US" w:eastAsia="zh-CN"/>
        </w:rPr>
        <w:t>。</w:t>
      </w:r>
    </w:p>
    <w:p w14:paraId="1D0C4A5D">
      <w:pPr>
        <w:keepNext w:val="0"/>
        <w:keepLines w:val="0"/>
        <w:pageBreakBefore w:val="0"/>
        <w:widowControl w:val="0"/>
        <w:kinsoku/>
        <w:wordWrap/>
        <w:overflowPunct/>
        <w:topLinePunct w:val="0"/>
        <w:autoSpaceDE/>
        <w:autoSpaceDN/>
        <w:bidi w:val="0"/>
        <w:snapToGrid w:val="0"/>
        <w:spacing w:line="360" w:lineRule="auto"/>
        <w:ind w:left="0" w:leftChars="0" w:right="0" w:firstLine="480"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一、工程建设基本情况</w:t>
      </w:r>
    </w:p>
    <w:p w14:paraId="40B1F8C6">
      <w:pPr>
        <w:keepNext w:val="0"/>
        <w:keepLines w:val="0"/>
        <w:pageBreakBefore w:val="0"/>
        <w:widowControl w:val="0"/>
        <w:kinsoku/>
        <w:wordWrap/>
        <w:overflowPunct/>
        <w:topLinePunct w:val="0"/>
        <w:autoSpaceDE/>
        <w:autoSpaceDN/>
        <w:bidi w:val="0"/>
        <w:snapToGrid w:val="0"/>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（一）建设地点、规模、主要建设内容</w:t>
      </w:r>
    </w:p>
    <w:p w14:paraId="6796B908">
      <w:pPr>
        <w:pStyle w:val="36"/>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sz w:val="24"/>
          <w:szCs w:val="24"/>
        </w:rPr>
        <w:t>德阳市旌阳区旌城医院有限责任公司成立于2023年12月21日，位于四川省德阳市岷江西路二段169号2-1、3-1，投资1300万元，对租用的房屋装修改造，建设德阳市旌阳区旌城医院项目，医院建筑面积近3200平方米，开放床位28张，设有内科、普通外科、妇科预防保健、化验室、门诊等临床治疗科室，拥有DR、彩超、全自动生化分析仪等先进诊疗设备和数字化医院管理系统。项目无牙科，不设传染病房、传染病门诊及发热门诊，医学影像科照片洗印采用“热感应数字化胶片”，出片用“数字化激光成像仪”；医学检验科采用成品试剂盒进行血液、血清、病理检验及化验，不自配试剂，不涉及微生物实验室。</w:t>
      </w:r>
    </w:p>
    <w:p w14:paraId="2E3597D5">
      <w:pPr>
        <w:keepNext w:val="0"/>
        <w:keepLines w:val="0"/>
        <w:pageBreakBefore w:val="0"/>
        <w:widowControl w:val="0"/>
        <w:kinsoku/>
        <w:wordWrap/>
        <w:overflowPunct/>
        <w:topLinePunct w:val="0"/>
        <w:autoSpaceDE/>
        <w:autoSpaceDN/>
        <w:bidi w:val="0"/>
        <w:snapToGrid w:val="0"/>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（二）建设过程及环保审批情况</w:t>
      </w:r>
    </w:p>
    <w:p w14:paraId="37F0CFB0">
      <w:pPr>
        <w:keepNext w:val="0"/>
        <w:keepLines w:val="0"/>
        <w:pageBreakBefore w:val="0"/>
        <w:widowControl/>
        <w:numPr>
          <w:ilvl w:val="0"/>
          <w:numId w:val="0"/>
        </w:numPr>
        <w:tabs>
          <w:tab w:val="left" w:pos="1420"/>
          <w:tab w:val="left" w:pos="6465"/>
        </w:tabs>
        <w:kinsoku/>
        <w:wordWrap/>
        <w:overflowPunct/>
        <w:topLinePunct w:val="0"/>
        <w:autoSpaceDE/>
        <w:autoSpaceDN/>
        <w:bidi w:val="0"/>
        <w:adjustRightInd w:val="0"/>
        <w:snapToGrid w:val="0"/>
        <w:spacing w:line="360" w:lineRule="auto"/>
        <w:ind w:left="0" w:leftChars="0" w:right="0" w:firstLine="480" w:firstLineChars="200"/>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bCs/>
          <w:color w:val="auto"/>
          <w:sz w:val="24"/>
          <w:szCs w:val="24"/>
          <w:lang w:val="en-US" w:eastAsia="zh-CN"/>
        </w:rPr>
        <w:t>2023年12月27日德阳市旌阳区旌城医院有限责任公司在旌阳区行政审批局以川投资备【2312-510603-04-02-577488】JXQB-0473号立项备案。2024年3月由四川同佳检测有限责任公司编制完成了德阳市旌阳区旌城医院有限责任公司《德阳市旌阳区旌城医院项目》环境影响报告表。2024年4月9日德阳市生态环境局以德环审批〔2024〕102号文对该环评报告表予以审查批复。项目于2025年3月试运行以来一直运行正常，2024年5月30日完成排污许可登记，并取得固定污染源排污许可登记回执（登记编号：91510603MAD900L7X1001Y）</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sz w:val="24"/>
          <w:szCs w:val="24"/>
        </w:rPr>
        <w:t>本项目运营至今，未发生过环保投诉事件。</w:t>
      </w:r>
    </w:p>
    <w:p w14:paraId="4595F4F2">
      <w:pPr>
        <w:keepNext w:val="0"/>
        <w:keepLines w:val="0"/>
        <w:pageBreakBefore w:val="0"/>
        <w:widowControl/>
        <w:numPr>
          <w:ilvl w:val="0"/>
          <w:numId w:val="0"/>
        </w:numPr>
        <w:tabs>
          <w:tab w:val="left" w:pos="1420"/>
          <w:tab w:val="left" w:pos="6465"/>
        </w:tabs>
        <w:kinsoku/>
        <w:wordWrap/>
        <w:overflowPunct/>
        <w:topLinePunct w:val="0"/>
        <w:autoSpaceDE/>
        <w:autoSpaceDN/>
        <w:bidi w:val="0"/>
        <w:adjustRightInd w:val="0"/>
        <w:snapToGrid w:val="0"/>
        <w:spacing w:line="360" w:lineRule="auto"/>
        <w:ind w:left="0" w:leftChars="0" w:right="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（三）投资情况</w:t>
      </w:r>
    </w:p>
    <w:p w14:paraId="0E20B896">
      <w:pPr>
        <w:keepNext w:val="0"/>
        <w:keepLines w:val="0"/>
        <w:pageBreakBefore w:val="0"/>
        <w:widowControl w:val="0"/>
        <w:kinsoku/>
        <w:wordWrap/>
        <w:overflowPunct/>
        <w:topLinePunct w:val="0"/>
        <w:autoSpaceDE/>
        <w:autoSpaceDN/>
        <w:bidi w:val="0"/>
        <w:snapToGrid w:val="0"/>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本项目实际总投资</w:t>
      </w:r>
      <w:r>
        <w:rPr>
          <w:rFonts w:hint="eastAsia" w:ascii="Times New Roman" w:hAnsi="Times New Roman" w:eastAsia="宋体" w:cs="Times New Roman"/>
          <w:sz w:val="24"/>
          <w:szCs w:val="24"/>
          <w:lang w:val="en-US" w:eastAsia="zh-CN"/>
        </w:rPr>
        <w:t>1300</w:t>
      </w:r>
      <w:r>
        <w:rPr>
          <w:rFonts w:hint="default" w:ascii="Times New Roman" w:hAnsi="Times New Roman" w:eastAsia="宋体" w:cs="Times New Roman"/>
          <w:sz w:val="24"/>
          <w:szCs w:val="24"/>
        </w:rPr>
        <w:t>万元，环保投资估算为</w:t>
      </w:r>
      <w:r>
        <w:rPr>
          <w:rFonts w:hint="eastAsia" w:ascii="Times New Roman" w:hAnsi="Times New Roman" w:eastAsia="宋体" w:cs="Times New Roman"/>
          <w:sz w:val="24"/>
          <w:szCs w:val="24"/>
          <w:lang w:val="en-US" w:eastAsia="zh-CN"/>
        </w:rPr>
        <w:t>16</w:t>
      </w:r>
      <w:r>
        <w:rPr>
          <w:rFonts w:hint="default" w:ascii="Times New Roman" w:hAnsi="Times New Roman" w:eastAsia="宋体" w:cs="Times New Roman"/>
          <w:sz w:val="24"/>
          <w:szCs w:val="24"/>
        </w:rPr>
        <w:t>万元，占总投资的</w:t>
      </w:r>
      <w:r>
        <w:rPr>
          <w:rFonts w:hint="eastAsia" w:ascii="Times New Roman" w:hAnsi="Times New Roman" w:eastAsia="宋体" w:cs="Times New Roman"/>
          <w:sz w:val="24"/>
          <w:szCs w:val="24"/>
          <w:lang w:val="en-US" w:eastAsia="zh-CN"/>
        </w:rPr>
        <w:t>1.23</w:t>
      </w:r>
      <w:r>
        <w:rPr>
          <w:rFonts w:hint="default" w:ascii="Times New Roman" w:hAnsi="Times New Roman" w:eastAsia="宋体" w:cs="Times New Roman"/>
          <w:sz w:val="24"/>
          <w:szCs w:val="24"/>
        </w:rPr>
        <w:t>%；</w:t>
      </w:r>
    </w:p>
    <w:p w14:paraId="5909AD31">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（四）验收范围</w:t>
      </w:r>
    </w:p>
    <w:p w14:paraId="7AE1509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color w:val="auto"/>
          <w:sz w:val="24"/>
          <w:szCs w:val="24"/>
          <w:lang w:val="en-US" w:eastAsia="zh-CN"/>
        </w:rPr>
        <w:t>主体工程：医疗综合楼（-1F，1-3F，设置有内科、普通外科、妇科预防保健、化验室、门诊等临床治疗科室）</w:t>
      </w:r>
      <w:r>
        <w:rPr>
          <w:rFonts w:hint="eastAsia"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办公生活设施</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环保工程。</w:t>
      </w:r>
    </w:p>
    <w:p w14:paraId="68BF310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二、</w:t>
      </w:r>
      <w:r>
        <w:rPr>
          <w:rFonts w:hint="default" w:ascii="Times New Roman" w:hAnsi="Times New Roman" w:eastAsia="宋体" w:cs="Times New Roman"/>
          <w:b/>
          <w:bCs/>
          <w:sz w:val="24"/>
          <w:szCs w:val="24"/>
        </w:rPr>
        <w:t>工程变动情况</w:t>
      </w:r>
    </w:p>
    <w:p w14:paraId="7FCFF71D">
      <w:pPr>
        <w:spacing w:after="0" w:line="360" w:lineRule="auto"/>
        <w:ind w:firstLine="480" w:firstLineChars="200"/>
        <w:rPr>
          <w:rFonts w:hint="eastAsia" w:ascii="Times New Roman" w:hAnsi="Times New Roman" w:eastAsia="宋体" w:cs="宋体"/>
          <w:color w:val="auto"/>
          <w:sz w:val="24"/>
          <w:szCs w:val="24"/>
          <w:lang w:val="en-GB" w:eastAsia="zh-CN"/>
        </w:rPr>
      </w:pPr>
      <w:r>
        <w:rPr>
          <w:rFonts w:hint="eastAsia" w:ascii="Times New Roman" w:hAnsi="Times New Roman" w:eastAsia="宋体" w:cs="宋体"/>
          <w:color w:val="auto"/>
          <w:sz w:val="24"/>
          <w:szCs w:val="24"/>
          <w:lang w:val="en-GB" w:eastAsia="zh-CN"/>
        </w:rPr>
        <w:t>根据国家生态环境部发布的《污染影响类建设项目重大变动清单（试行）》的通知（环办环评函〔2020〕688号），结合本项目实际情况，由表2-6可知，本项目涉及的变动情况主要为项目不设置洗衣房，衣物被服外委清洗消毒，不属于重大变动。</w:t>
      </w:r>
    </w:p>
    <w:p w14:paraId="493EF3A3">
      <w:pPr>
        <w:spacing w:after="0" w:line="360" w:lineRule="auto"/>
        <w:ind w:firstLine="480" w:firstLineChars="200"/>
        <w:rPr>
          <w:rFonts w:hint="default" w:ascii="Times New Roman" w:hAnsi="Times New Roman" w:eastAsia="宋体" w:cs="Times New Roman"/>
          <w:color w:val="auto"/>
          <w:sz w:val="24"/>
          <w:szCs w:val="24"/>
        </w:rPr>
      </w:pPr>
      <w:r>
        <w:rPr>
          <w:rFonts w:hint="eastAsia" w:ascii="Times New Roman" w:hAnsi="Times New Roman" w:eastAsia="宋体" w:cs="宋体"/>
          <w:color w:val="auto"/>
          <w:sz w:val="24"/>
          <w:szCs w:val="24"/>
          <w:lang w:val="en-GB" w:eastAsia="zh-CN"/>
        </w:rPr>
        <w:t>综上所述，本项目建设地点、生产规模、生产工艺和环保措施未发生重大变动，满足验收条件</w:t>
      </w:r>
      <w:r>
        <w:rPr>
          <w:rFonts w:hint="default" w:ascii="Times New Roman" w:hAnsi="Times New Roman" w:eastAsia="宋体" w:cs="Times New Roman"/>
          <w:color w:val="auto"/>
          <w:sz w:val="24"/>
          <w:szCs w:val="24"/>
        </w:rPr>
        <w:t>。</w:t>
      </w:r>
    </w:p>
    <w:p w14:paraId="553F2ED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b/>
          <w:bCs/>
          <w:color w:val="FF0000"/>
          <w:sz w:val="24"/>
          <w:szCs w:val="24"/>
        </w:rPr>
      </w:pPr>
      <w:r>
        <w:rPr>
          <w:rFonts w:hint="default" w:ascii="Times New Roman" w:hAnsi="Times New Roman" w:eastAsia="宋体" w:cs="Times New Roman"/>
          <w:b/>
          <w:bCs/>
          <w:sz w:val="24"/>
          <w:szCs w:val="24"/>
        </w:rPr>
        <w:t>三、环境保护设施建设情况</w:t>
      </w:r>
    </w:p>
    <w:p w14:paraId="5B547F2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（一）废水</w:t>
      </w:r>
    </w:p>
    <w:p w14:paraId="7DB3C2B7">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检验废水经酸碱中和池（1个，容积0.5m3）中和处理，门诊及住院病人废水与其他生活污水经预处理池处理后进入污水处理站（1个，工艺混凝沉淀+消毒，处理能力30m3/d）集中处理达《医疗机构水污染物排放标准》（GB18466-2005）表2中预处理排放标准后，由市政管网进入柳沙堰污水处理厂处理排入绵远河。</w:t>
      </w:r>
    </w:p>
    <w:p w14:paraId="761960D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（二）废气</w:t>
      </w:r>
    </w:p>
    <w:p w14:paraId="28B6E2BC">
      <w:pPr>
        <w:widowControl w:val="0"/>
        <w:spacing w:after="0" w:line="360" w:lineRule="auto"/>
        <w:ind w:firstLine="480" w:firstLineChars="200"/>
        <w:jc w:val="both"/>
        <w:rPr>
          <w:rFonts w:hint="eastAsia" w:ascii="Times New Roman" w:hAnsi="Times New Roman" w:eastAsia="宋体"/>
          <w:bCs/>
          <w:color w:val="auto"/>
          <w:sz w:val="24"/>
          <w:lang w:eastAsia="zh-CN"/>
        </w:rPr>
      </w:pPr>
      <w:r>
        <w:rPr>
          <w:rFonts w:hint="eastAsia" w:ascii="Times New Roman" w:hAnsi="Times New Roman" w:eastAsia="宋体"/>
          <w:bCs/>
          <w:color w:val="auto"/>
          <w:sz w:val="24"/>
          <w:lang w:eastAsia="zh-CN"/>
        </w:rPr>
        <w:t>（1）医院带菌空气</w:t>
      </w:r>
    </w:p>
    <w:p w14:paraId="5DF0568B">
      <w:pPr>
        <w:widowControl w:val="0"/>
        <w:spacing w:after="0" w:line="360" w:lineRule="auto"/>
        <w:ind w:firstLine="480" w:firstLineChars="200"/>
        <w:jc w:val="both"/>
        <w:rPr>
          <w:rFonts w:hint="eastAsia" w:ascii="Times New Roman" w:hAnsi="Times New Roman" w:eastAsia="宋体"/>
          <w:bCs/>
          <w:color w:val="auto"/>
          <w:sz w:val="24"/>
          <w:lang w:eastAsia="zh-CN"/>
        </w:rPr>
      </w:pPr>
      <w:r>
        <w:rPr>
          <w:rFonts w:hint="eastAsia" w:ascii="Times New Roman" w:hAnsi="Times New Roman" w:eastAsia="宋体"/>
          <w:bCs/>
          <w:color w:val="auto"/>
          <w:sz w:val="24"/>
          <w:lang w:eastAsia="zh-CN"/>
        </w:rPr>
        <w:t>医院采用常规消毒措施定期消毒，地面或物体表面采用喷洒84消毒液、酒精（乙醇）溶液、空消机进行消毒、清洁，大大降低空气中的含菌量；加强自然通风和机械通风，保证给病人与医护人员一个清新卫生的环境；定时对室内各角落进行消毒通风。</w:t>
      </w:r>
    </w:p>
    <w:p w14:paraId="0D6552E1">
      <w:pPr>
        <w:widowControl w:val="0"/>
        <w:spacing w:after="0" w:line="360" w:lineRule="auto"/>
        <w:ind w:firstLine="480" w:firstLineChars="200"/>
        <w:jc w:val="both"/>
        <w:rPr>
          <w:rFonts w:hint="eastAsia" w:ascii="Times New Roman" w:hAnsi="Times New Roman" w:eastAsia="宋体"/>
          <w:bCs/>
          <w:color w:val="auto"/>
          <w:sz w:val="24"/>
          <w:lang w:eastAsia="zh-CN"/>
        </w:rPr>
      </w:pPr>
      <w:r>
        <w:rPr>
          <w:rFonts w:hint="eastAsia" w:ascii="Times New Roman" w:hAnsi="Times New Roman" w:eastAsia="宋体"/>
          <w:bCs/>
          <w:color w:val="auto"/>
          <w:sz w:val="24"/>
          <w:lang w:eastAsia="zh-CN"/>
        </w:rPr>
        <w:t>（2）医疗废物暂存间异味</w:t>
      </w:r>
    </w:p>
    <w:p w14:paraId="52AC04D6">
      <w:pPr>
        <w:widowControl w:val="0"/>
        <w:spacing w:after="0" w:line="360" w:lineRule="auto"/>
        <w:ind w:firstLine="480" w:firstLineChars="200"/>
        <w:jc w:val="both"/>
        <w:rPr>
          <w:rFonts w:hint="eastAsia" w:ascii="Times New Roman" w:hAnsi="Times New Roman" w:eastAsia="宋体"/>
          <w:bCs/>
          <w:color w:val="auto"/>
          <w:sz w:val="24"/>
          <w:lang w:eastAsia="zh-CN"/>
        </w:rPr>
      </w:pPr>
      <w:r>
        <w:rPr>
          <w:rFonts w:hint="eastAsia" w:ascii="Times New Roman" w:hAnsi="Times New Roman" w:eastAsia="宋体"/>
          <w:bCs/>
          <w:color w:val="auto"/>
          <w:sz w:val="24"/>
          <w:lang w:eastAsia="zh-CN"/>
        </w:rPr>
        <w:t>项目医疗废物暂存间单独密闭设置，远离医疗区、人员活动区，并按国家医疗废物暂存的有关规定进行建设和管理。医疗废物暂存间内设专人负责定期清洁和消毒，定期喷洒除臭剂消除异味。项目医疗废物通过专用容器及防漏胶袋分类密封暂存，异味溢出极少，医疗废物隔日清理。</w:t>
      </w:r>
    </w:p>
    <w:p w14:paraId="36FFB695">
      <w:pPr>
        <w:widowControl w:val="0"/>
        <w:spacing w:after="0" w:line="360" w:lineRule="auto"/>
        <w:ind w:firstLine="480" w:firstLineChars="200"/>
        <w:jc w:val="both"/>
        <w:rPr>
          <w:rFonts w:hint="eastAsia" w:ascii="Times New Roman" w:hAnsi="Times New Roman" w:eastAsia="宋体"/>
          <w:bCs/>
          <w:color w:val="auto"/>
          <w:sz w:val="24"/>
          <w:lang w:eastAsia="zh-CN"/>
        </w:rPr>
      </w:pPr>
      <w:r>
        <w:rPr>
          <w:rFonts w:hint="eastAsia" w:ascii="Times New Roman" w:hAnsi="Times New Roman" w:eastAsia="宋体"/>
          <w:bCs/>
          <w:color w:val="auto"/>
          <w:sz w:val="24"/>
          <w:lang w:eastAsia="zh-CN"/>
        </w:rPr>
        <w:t>（3）柴油发电机废气</w:t>
      </w:r>
    </w:p>
    <w:p w14:paraId="280EB7C1">
      <w:pPr>
        <w:widowControl w:val="0"/>
        <w:spacing w:after="0" w:line="360" w:lineRule="auto"/>
        <w:ind w:firstLine="480" w:firstLineChars="200"/>
        <w:jc w:val="both"/>
        <w:rPr>
          <w:rFonts w:hint="eastAsia" w:ascii="Times New Roman" w:hAnsi="Times New Roman" w:eastAsia="宋体"/>
          <w:bCs/>
          <w:color w:val="auto"/>
          <w:sz w:val="24"/>
          <w:lang w:eastAsia="zh-CN"/>
        </w:rPr>
      </w:pPr>
      <w:r>
        <w:rPr>
          <w:rFonts w:hint="eastAsia" w:ascii="Times New Roman" w:hAnsi="Times New Roman" w:eastAsia="宋体"/>
          <w:bCs/>
          <w:color w:val="auto"/>
          <w:sz w:val="24"/>
          <w:lang w:eastAsia="zh-CN"/>
        </w:rPr>
        <w:t>项目柴油发电机采用0#柴油作为燃料，0#柴油属清洁能源，发电机仅在停电时使用，本项目位于城镇，停电概率较小，因此柴油发电机运行时产生的污染物颗粒物、二氧化硫、NOx等极少，柴油发电机废气经自带的消烟除尘装置处理后引致楼顶排放。</w:t>
      </w:r>
    </w:p>
    <w:p w14:paraId="233ACB3A">
      <w:pPr>
        <w:widowControl w:val="0"/>
        <w:spacing w:after="0" w:line="360" w:lineRule="auto"/>
        <w:ind w:firstLine="480" w:firstLineChars="200"/>
        <w:jc w:val="both"/>
        <w:rPr>
          <w:rFonts w:hint="eastAsia" w:ascii="Times New Roman" w:hAnsi="Times New Roman" w:eastAsia="宋体"/>
          <w:bCs/>
          <w:color w:val="auto"/>
          <w:sz w:val="24"/>
          <w:lang w:eastAsia="zh-CN"/>
        </w:rPr>
      </w:pPr>
      <w:r>
        <w:rPr>
          <w:rFonts w:hint="eastAsia" w:ascii="Times New Roman" w:hAnsi="Times New Roman" w:eastAsia="宋体"/>
          <w:bCs/>
          <w:color w:val="auto"/>
          <w:sz w:val="24"/>
          <w:lang w:eastAsia="zh-CN"/>
        </w:rPr>
        <w:t>（4）污水处理站废气</w:t>
      </w:r>
    </w:p>
    <w:p w14:paraId="4A7D564A">
      <w:pPr>
        <w:widowControl w:val="0"/>
        <w:spacing w:after="0" w:line="360" w:lineRule="auto"/>
        <w:ind w:firstLine="480" w:firstLineChars="200"/>
        <w:jc w:val="both"/>
        <w:rPr>
          <w:rFonts w:hint="default" w:ascii="Times New Roman" w:hAnsi="Times New Roman" w:eastAsia="宋体" w:cs="Times New Roman"/>
          <w:color w:val="auto"/>
          <w:sz w:val="24"/>
          <w:szCs w:val="24"/>
          <w:lang w:eastAsia="zh-CN"/>
        </w:rPr>
      </w:pPr>
      <w:r>
        <w:rPr>
          <w:rFonts w:hint="eastAsia" w:ascii="Times New Roman" w:hAnsi="Times New Roman" w:eastAsia="宋体"/>
          <w:bCs/>
          <w:color w:val="auto"/>
          <w:sz w:val="24"/>
          <w:lang w:eastAsia="zh-CN"/>
        </w:rPr>
        <w:t>混凝沉淀池、消毒池，加盖封闭，定期投放除臭剂。</w:t>
      </w:r>
    </w:p>
    <w:p w14:paraId="5469C83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（三）噪声</w:t>
      </w:r>
    </w:p>
    <w:p w14:paraId="76FDF3DA">
      <w:pPr>
        <w:pageBreakBefore w:val="0"/>
        <w:widowControl w:val="0"/>
        <w:kinsoku/>
        <w:overflowPunct/>
        <w:topLinePunct w:val="0"/>
        <w:autoSpaceDE/>
        <w:autoSpaceDN/>
        <w:bidi w:val="0"/>
        <w:spacing w:line="360" w:lineRule="auto"/>
        <w:ind w:left="0" w:leftChars="0" w:right="0" w:firstLine="480" w:firstLineChars="200"/>
        <w:jc w:val="both"/>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color w:val="auto"/>
          <w:kern w:val="2"/>
          <w:sz w:val="24"/>
          <w:szCs w:val="24"/>
          <w:highlight w:val="none"/>
          <w:lang w:val="en-US" w:eastAsia="zh-CN" w:bidi="ar-SA"/>
        </w:rPr>
        <w:t>项目运营期噪声主要来自空调机组外机噪声和备用发电机、污水处理设施辅助动力设备（如潜水泵、污泥泵等）设备运行噪声，门诊和住院病人、陪护人员及医务人员进出车辆产生交通噪声，医护人员和就诊人员日常工作和活动产生的噪声，通过采取选用低噪声设备、设置减振基础、合理布局等措施确保厂界噪声达标排放，对周围声环境影响较小。</w:t>
      </w:r>
    </w:p>
    <w:p w14:paraId="024FC9A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（四）固废</w:t>
      </w:r>
    </w:p>
    <w:p w14:paraId="28ABD772">
      <w:pPr>
        <w:pageBreakBefore w:val="0"/>
        <w:widowControl w:val="0"/>
        <w:kinsoku/>
        <w:overflowPunct/>
        <w:topLinePunct w:val="0"/>
        <w:autoSpaceDE/>
        <w:autoSpaceDN/>
        <w:bidi w:val="0"/>
        <w:spacing w:line="360" w:lineRule="auto"/>
        <w:ind w:firstLine="480" w:firstLineChars="200"/>
        <w:jc w:val="both"/>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运营过程产生的固体废物主要为一般固废和危险废物，其中一般固废包括生活垃圾、废包装材料。生活垃圾垃圾桶收集，交市政环卫部门统一清运处置，废包装材料一般固废暂存区暂存，定期外售废品回收商综合利用。危险废物有医疗固废（HW49类废物）、污水处理污泥（HW01，841-001-01）、废机油（HW08，900-249-08），均统一收集分类暂存于危废暂存间，医废定期交由资质单位德阳市固体废物处置有限公司（德环危2019-001号）处置，废机油、污水处理污泥、药物性废物暂未产生，目前</w:t>
      </w:r>
      <w:r>
        <w:rPr>
          <w:rFonts w:hint="eastAsia" w:ascii="Times New Roman" w:hAnsi="Times New Roman" w:eastAsia="宋体" w:cs="Times New Roman"/>
          <w:color w:val="auto"/>
          <w:sz w:val="24"/>
          <w:szCs w:val="24"/>
          <w:u w:val="none" w:color="auto"/>
          <w:lang w:eastAsia="zh-CN"/>
        </w:rPr>
        <w:t>尚未</w:t>
      </w:r>
      <w:r>
        <w:rPr>
          <w:rFonts w:hint="default" w:ascii="Times New Roman" w:hAnsi="Times New Roman" w:eastAsia="宋体" w:cs="Times New Roman"/>
          <w:color w:val="auto"/>
          <w:sz w:val="24"/>
          <w:szCs w:val="24"/>
          <w:u w:val="none" w:color="auto"/>
        </w:rPr>
        <w:t>签订危废处置协议，要求医院在后续环境管理中将产生的废机油、污水处理污泥、药物性废物按照危险废物管理，并签订危废协议，交由资质单位处置。</w:t>
      </w:r>
    </w:p>
    <w:p w14:paraId="55406BAB">
      <w:pPr>
        <w:pageBreakBefore w:val="0"/>
        <w:widowControl w:val="0"/>
        <w:kinsoku/>
        <w:overflowPunct/>
        <w:topLinePunct w:val="0"/>
        <w:autoSpaceDE/>
        <w:autoSpaceDN/>
        <w:bidi w:val="0"/>
        <w:spacing w:line="360" w:lineRule="auto"/>
        <w:ind w:firstLine="480" w:firstLineChars="200"/>
        <w:jc w:val="both"/>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（五）地下水污染防治</w:t>
      </w:r>
    </w:p>
    <w:p w14:paraId="26C1C233">
      <w:pPr>
        <w:pageBreakBefore w:val="0"/>
        <w:widowControl w:val="0"/>
        <w:kinsoku/>
        <w:overflowPunct/>
        <w:topLinePunct w:val="0"/>
        <w:autoSpaceDE/>
        <w:autoSpaceDN/>
        <w:bidi w:val="0"/>
        <w:spacing w:line="360" w:lineRule="auto"/>
        <w:ind w:firstLine="480" w:firstLineChars="200"/>
        <w:jc w:val="both"/>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采取“源头控制、分区防治”的基本原则，将厂区划分为简单防渗区、一般防渗区和重点防渗区。重点防渗区有化学品库、柴油库、污水处理站、危险废物暂存间、柴油发电机房，一般防渗区为医疗综合楼，简单防渗区为院区内除重点防渗区、一般防渗区以外的区域为非防渗区。重点防渗区化学品库、柴油库、危险废物暂存间、柴油发电机房采取防渗混凝土+地砖重点防渗措施，污水处理站池体采取防渗混凝土+高性能防渗材料重点防渗措施，一般防渗区采取混凝土层+瓷砖防渗措施，满足一般防渗区防渗要求。</w:t>
      </w:r>
    </w:p>
    <w:p w14:paraId="4630B9EA">
      <w:pPr>
        <w:pageBreakBefore w:val="0"/>
        <w:widowControl w:val="0"/>
        <w:kinsoku/>
        <w:overflowPunct/>
        <w:topLinePunct w:val="0"/>
        <w:autoSpaceDE/>
        <w:autoSpaceDN/>
        <w:bidi w:val="0"/>
        <w:spacing w:line="360" w:lineRule="auto"/>
        <w:ind w:firstLine="480" w:firstLineChars="200"/>
        <w:jc w:val="both"/>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（六）环境风险</w:t>
      </w:r>
    </w:p>
    <w:p w14:paraId="1449F4B3">
      <w:pPr>
        <w:pageBreakBefore w:val="0"/>
        <w:widowControl w:val="0"/>
        <w:kinsoku/>
        <w:overflowPunct/>
        <w:topLinePunct w:val="0"/>
        <w:autoSpaceDE/>
        <w:autoSpaceDN/>
        <w:bidi w:val="0"/>
        <w:spacing w:line="360" w:lineRule="auto"/>
        <w:ind w:firstLine="480" w:firstLineChars="200"/>
        <w:jc w:val="both"/>
        <w:rPr>
          <w:rFonts w:hint="eastAsia" w:ascii="Times New Roman" w:hAnsi="Times New Roman" w:eastAsia="宋体" w:cs="Times New Roman"/>
          <w:color w:val="auto"/>
          <w:sz w:val="24"/>
          <w:szCs w:val="24"/>
          <w:u w:val="none" w:color="auto"/>
          <w:lang w:eastAsia="zh-CN"/>
        </w:rPr>
      </w:pPr>
      <w:r>
        <w:rPr>
          <w:rFonts w:hint="eastAsia" w:ascii="Times New Roman" w:hAnsi="Times New Roman" w:eastAsia="宋体" w:cs="Times New Roman"/>
          <w:color w:val="auto"/>
          <w:sz w:val="24"/>
          <w:szCs w:val="24"/>
          <w:u w:val="none" w:color="auto"/>
          <w:lang w:eastAsia="zh-CN"/>
        </w:rPr>
        <w:t>企业成立了环境应急组织机构，设置环境救援队伍，明确了应急组织机构职责，针对废水事故排放、液体危废泄漏、火灾事故次生环境污染等可能发生的突发环境事件配备了相应的应急物资和设施，同时针对废水事故排放、液体危废泄漏、火灾事故次生环境污染等突发环境事件情景制定了相应的应急处置措施。此外，企业制定了突发环境事件应急预案，并在德阳市旌阳生态环境局备案。</w:t>
      </w:r>
    </w:p>
    <w:p w14:paraId="2D001BB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四、验收监测结果</w:t>
      </w:r>
    </w:p>
    <w:p w14:paraId="7E7F223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0" w:name="_GoBack"/>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w:t>
      </w:r>
      <w:bookmarkEnd w:id="0"/>
      <w:r>
        <w:rPr>
          <w:rFonts w:hint="default" w:ascii="Times New Roman" w:hAnsi="Times New Roman" w:eastAsia="宋体" w:cs="Times New Roman"/>
          <w:color w:val="000000" w:themeColor="text1"/>
          <w:sz w:val="24"/>
          <w:szCs w:val="24"/>
          <w14:textFill>
            <w14:solidFill>
              <w14:schemeClr w14:val="tx1"/>
            </w14:solidFill>
          </w14:textFill>
        </w:rPr>
        <w:t>废气</w:t>
      </w:r>
    </w:p>
    <w:p w14:paraId="68BDA80A">
      <w:pPr>
        <w:keepNext w:val="0"/>
        <w:keepLines w:val="0"/>
        <w:pageBreakBefore w:val="0"/>
        <w:widowControl/>
        <w:kinsoku/>
        <w:wordWrap/>
        <w:overflowPunct/>
        <w:topLinePunct w:val="0"/>
        <w:autoSpaceDE/>
        <w:autoSpaceDN/>
        <w:bidi w:val="0"/>
        <w:adjustRightInd w:val="0"/>
        <w:snapToGrid w:val="0"/>
        <w:spacing w:after="0" w:line="360" w:lineRule="auto"/>
        <w:ind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①无组织废气</w:t>
      </w:r>
    </w:p>
    <w:p w14:paraId="1B300765">
      <w:pPr>
        <w:keepNext w:val="0"/>
        <w:keepLines w:val="0"/>
        <w:pageBreakBefore w:val="0"/>
        <w:widowControl/>
        <w:kinsoku/>
        <w:wordWrap/>
        <w:overflowPunct/>
        <w:topLinePunct w:val="0"/>
        <w:autoSpaceDE/>
        <w:autoSpaceDN/>
        <w:bidi w:val="0"/>
        <w:adjustRightInd w:val="0"/>
        <w:snapToGrid w:val="0"/>
        <w:spacing w:after="0" w:line="360" w:lineRule="auto"/>
        <w:ind w:right="0"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Cs/>
          <w:color w:val="auto"/>
          <w:sz w:val="24"/>
          <w:highlight w:val="none"/>
          <w:lang w:val="en-US" w:eastAsia="zh-CN"/>
        </w:rPr>
        <w:t>2025年08月18日～2025年08月19日</w:t>
      </w:r>
      <w:r>
        <w:rPr>
          <w:rFonts w:hint="default" w:ascii="Times New Roman" w:hAnsi="Times New Roman" w:eastAsia="宋体" w:cs="Times New Roman"/>
          <w:color w:val="auto"/>
          <w:sz w:val="24"/>
          <w:szCs w:val="24"/>
          <w:highlight w:val="none"/>
          <w:lang w:val="en-US" w:eastAsia="zh-CN"/>
        </w:rPr>
        <w:t>验收监测期间，项目厂界</w:t>
      </w:r>
      <w:r>
        <w:rPr>
          <w:rFonts w:hint="eastAsia" w:ascii="Times New Roman" w:hAnsi="Times New Roman" w:eastAsia="宋体" w:cs="Times New Roman"/>
          <w:color w:val="auto"/>
          <w:sz w:val="24"/>
          <w:szCs w:val="24"/>
          <w:highlight w:val="none"/>
          <w:lang w:eastAsia="zh-CN"/>
        </w:rPr>
        <w:t>无组织废气</w:t>
      </w:r>
      <w:r>
        <w:rPr>
          <w:rFonts w:hint="eastAsia" w:ascii="Times New Roman" w:hAnsi="Times New Roman" w:eastAsia="宋体" w:cs="Times New Roman"/>
          <w:color w:val="auto"/>
          <w:sz w:val="24"/>
          <w:szCs w:val="24"/>
          <w:highlight w:val="none"/>
          <w:lang w:val="en-US" w:eastAsia="zh-CN"/>
        </w:rPr>
        <w:t>中</w:t>
      </w:r>
      <w:r>
        <w:rPr>
          <w:rFonts w:hint="default" w:ascii="Times New Roman" w:hAnsi="Times New Roman" w:eastAsia="宋体" w:cs="Times New Roman"/>
          <w:color w:val="auto"/>
          <w:sz w:val="24"/>
          <w:szCs w:val="24"/>
          <w:highlight w:val="none"/>
          <w:lang w:val="en-US" w:eastAsia="zh-CN"/>
        </w:rPr>
        <w:t>氨、硫化氢、氯气、臭气浓度检测结果满足《医疗机构水污染物排放标准》（GB 18466-2005）</w:t>
      </w:r>
      <w:r>
        <w:rPr>
          <w:rFonts w:hint="eastAsia" w:ascii="Times New Roman" w:hAnsi="Times New Roman" w:eastAsia="宋体" w:cs="Times New Roman"/>
          <w:color w:val="auto"/>
          <w:sz w:val="24"/>
          <w:szCs w:val="24"/>
          <w:highlight w:val="none"/>
          <w:lang w:val="en-US" w:eastAsia="zh-CN"/>
        </w:rPr>
        <w:t>表3“污水处理站周边大气污染物最高允许浓度”要求（氨≤</w:t>
      </w:r>
      <w:r>
        <w:rPr>
          <w:rFonts w:hint="eastAsia" w:ascii="Times New Roman" w:hAnsi="Times New Roman" w:eastAsia="宋体" w:cs="Times New Roman"/>
          <w:bCs/>
          <w:color w:val="auto"/>
          <w:sz w:val="24"/>
          <w:szCs w:val="21"/>
          <w:highlight w:val="none"/>
          <w:lang w:val="en-US" w:eastAsia="zh-CN"/>
        </w:rPr>
        <w:t>1.0</w:t>
      </w:r>
      <w:r>
        <w:rPr>
          <w:rFonts w:hint="default" w:ascii="Times New Roman" w:hAnsi="Times New Roman" w:eastAsia="宋体" w:cs="Times New Roman"/>
          <w:bCs/>
          <w:color w:val="auto"/>
          <w:sz w:val="24"/>
          <w:szCs w:val="21"/>
          <w:highlight w:val="none"/>
          <w:lang w:val="en-US" w:eastAsia="zh-CN"/>
        </w:rPr>
        <w:t>mg/m</w:t>
      </w:r>
      <w:r>
        <w:rPr>
          <w:rFonts w:hint="eastAsia" w:ascii="Times New Roman" w:hAnsi="Times New Roman" w:eastAsia="宋体" w:cs="Times New Roman"/>
          <w:bCs/>
          <w:color w:val="auto"/>
          <w:sz w:val="24"/>
          <w:szCs w:val="21"/>
          <w:highlight w:val="none"/>
          <w:vertAlign w:val="superscript"/>
          <w:lang w:val="en-US" w:eastAsia="zh-CN"/>
        </w:rPr>
        <w:t>3</w:t>
      </w:r>
      <w:r>
        <w:rPr>
          <w:rFonts w:hint="eastAsia" w:ascii="Times New Roman" w:hAnsi="Times New Roman" w:eastAsia="宋体" w:cs="Times New Roman"/>
          <w:bCs/>
          <w:color w:val="auto"/>
          <w:sz w:val="24"/>
          <w:szCs w:val="21"/>
          <w:highlight w:val="none"/>
          <w:lang w:val="en-US" w:eastAsia="zh-CN"/>
        </w:rPr>
        <w:t>，硫化氢≤0.03</w:t>
      </w:r>
      <w:r>
        <w:rPr>
          <w:rFonts w:hint="default" w:ascii="Times New Roman" w:hAnsi="Times New Roman" w:eastAsia="宋体" w:cs="Times New Roman"/>
          <w:bCs/>
          <w:color w:val="auto"/>
          <w:sz w:val="24"/>
          <w:szCs w:val="21"/>
          <w:highlight w:val="none"/>
          <w:lang w:val="en-US" w:eastAsia="zh-CN"/>
        </w:rPr>
        <w:t>mg/m</w:t>
      </w:r>
      <w:r>
        <w:rPr>
          <w:rFonts w:hint="eastAsia" w:ascii="Times New Roman" w:hAnsi="Times New Roman" w:eastAsia="宋体" w:cs="Times New Roman"/>
          <w:bCs/>
          <w:color w:val="auto"/>
          <w:sz w:val="24"/>
          <w:szCs w:val="21"/>
          <w:highlight w:val="none"/>
          <w:vertAlign w:val="superscript"/>
          <w:lang w:val="en-US" w:eastAsia="zh-CN"/>
        </w:rPr>
        <w:t>3</w:t>
      </w:r>
      <w:r>
        <w:rPr>
          <w:rFonts w:hint="eastAsia" w:ascii="Times New Roman" w:hAnsi="Times New Roman" w:eastAsia="宋体" w:cs="Times New Roman"/>
          <w:bCs/>
          <w:color w:val="auto"/>
          <w:sz w:val="24"/>
          <w:szCs w:val="21"/>
          <w:highlight w:val="none"/>
          <w:lang w:val="en-US" w:eastAsia="zh-CN"/>
        </w:rPr>
        <w:t>，氯气≤0.1</w:t>
      </w:r>
      <w:r>
        <w:rPr>
          <w:rFonts w:hint="default" w:ascii="Times New Roman" w:hAnsi="Times New Roman" w:eastAsia="宋体" w:cs="Times New Roman"/>
          <w:bCs/>
          <w:color w:val="auto"/>
          <w:sz w:val="24"/>
          <w:szCs w:val="21"/>
          <w:highlight w:val="none"/>
          <w:lang w:val="en-US" w:eastAsia="zh-CN"/>
        </w:rPr>
        <w:t>mg/m</w:t>
      </w:r>
      <w:r>
        <w:rPr>
          <w:rFonts w:hint="eastAsia" w:ascii="Times New Roman" w:hAnsi="Times New Roman" w:eastAsia="宋体" w:cs="Times New Roman"/>
          <w:bCs/>
          <w:color w:val="auto"/>
          <w:sz w:val="24"/>
          <w:szCs w:val="21"/>
          <w:highlight w:val="none"/>
          <w:vertAlign w:val="superscript"/>
          <w:lang w:val="en-US" w:eastAsia="zh-CN"/>
        </w:rPr>
        <w:t>3</w:t>
      </w:r>
      <w:r>
        <w:rPr>
          <w:rFonts w:hint="eastAsia" w:ascii="Times New Roman" w:hAnsi="Times New Roman" w:eastAsia="宋体" w:cs="Times New Roman"/>
          <w:bCs/>
          <w:color w:val="auto"/>
          <w:sz w:val="24"/>
          <w:szCs w:val="21"/>
          <w:highlight w:val="none"/>
          <w:lang w:val="en-US" w:eastAsia="zh-CN"/>
        </w:rPr>
        <w:t>，臭气浓度≤10</w:t>
      </w:r>
      <w:r>
        <w:rPr>
          <w:rFonts w:hint="eastAsia" w:ascii="Times New Roman" w:hAnsi="Times New Roman" w:eastAsia="宋体" w:cs="Times New Roman"/>
          <w:color w:val="auto"/>
          <w:sz w:val="24"/>
          <w:szCs w:val="24"/>
          <w:highlight w:val="none"/>
          <w:lang w:val="en-US" w:eastAsia="zh-CN"/>
        </w:rPr>
        <w:t>）。</w:t>
      </w:r>
    </w:p>
    <w:p w14:paraId="6053103A">
      <w:pPr>
        <w:pStyle w:val="19"/>
        <w:ind w:left="0" w:leftChars="0"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废水</w:t>
      </w:r>
    </w:p>
    <w:p w14:paraId="509C9F3F">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Cs/>
          <w:color w:val="auto"/>
          <w:sz w:val="24"/>
          <w:highlight w:val="none"/>
          <w:lang w:val="en-US" w:eastAsia="zh-CN"/>
        </w:rPr>
        <w:t>2025年08月18日～2025年08月19日</w:t>
      </w:r>
      <w:r>
        <w:rPr>
          <w:rFonts w:hint="default" w:ascii="Times New Roman" w:hAnsi="Times New Roman" w:eastAsia="宋体" w:cs="Times New Roman"/>
          <w:color w:val="auto"/>
          <w:sz w:val="24"/>
          <w:szCs w:val="24"/>
          <w:highlight w:val="none"/>
          <w:lang w:eastAsia="zh-CN"/>
        </w:rPr>
        <w:t>验收监测期间，</w:t>
      </w:r>
      <w:r>
        <w:rPr>
          <w:rFonts w:hint="eastAsia" w:ascii="Times New Roman" w:hAnsi="Times New Roman" w:eastAsia="宋体" w:cs="Times New Roman"/>
          <w:color w:val="auto"/>
          <w:sz w:val="24"/>
          <w:szCs w:val="24"/>
          <w:highlight w:val="none"/>
          <w:lang w:val="en-US" w:eastAsia="zh-CN"/>
        </w:rPr>
        <w:t>德阳市旌阳区旌城医院污水处理站出口中</w:t>
      </w:r>
      <w:r>
        <w:rPr>
          <w:rFonts w:hint="default" w:ascii="Times New Roman" w:hAnsi="Times New Roman" w:eastAsia="宋体" w:cs="Times New Roman"/>
          <w:color w:val="auto"/>
          <w:sz w:val="24"/>
          <w:szCs w:val="24"/>
          <w:highlight w:val="none"/>
          <w:lang w:val="en-US" w:eastAsia="zh-CN"/>
        </w:rPr>
        <w:t>阴离子表面活性剂、五日生化需氧量、粪大肠菌群数、石油类、动植物油类、化学需氧量、总氰化物、pH值、总余氯、挥发酚、悬浮物检测结果满足《医疗机构水污染物排放标准》（GB 18466-2005）表2中预处理排放浓度限值</w:t>
      </w:r>
      <w:r>
        <w:rPr>
          <w:rFonts w:hint="eastAsia" w:ascii="Times New Roman" w:hAnsi="Times New Roman" w:eastAsia="宋体" w:cs="Times New Roman"/>
          <w:color w:val="auto"/>
          <w:sz w:val="24"/>
          <w:szCs w:val="24"/>
          <w:highlight w:val="none"/>
          <w:lang w:val="en-US" w:eastAsia="zh-CN"/>
        </w:rPr>
        <w:t>要求。</w:t>
      </w:r>
    </w:p>
    <w:p w14:paraId="1E7E364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噪声</w:t>
      </w:r>
    </w:p>
    <w:p w14:paraId="13ECFF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Cs/>
          <w:color w:val="auto"/>
          <w:sz w:val="24"/>
          <w:highlight w:val="none"/>
          <w:lang w:val="en-US" w:eastAsia="zh-CN"/>
        </w:rPr>
        <w:t>2025年08月18日～2025年08月19日</w:t>
      </w:r>
      <w:r>
        <w:rPr>
          <w:rFonts w:hint="default" w:ascii="Times New Roman" w:hAnsi="Times New Roman" w:eastAsia="宋体" w:cs="Times New Roman"/>
          <w:color w:val="auto"/>
          <w:sz w:val="24"/>
          <w:szCs w:val="24"/>
          <w:highlight w:val="none"/>
          <w:lang w:val="en-US" w:eastAsia="zh-CN"/>
        </w:rPr>
        <w:t>验收监测期间，厂界噪声昼间最大值5</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dB（A），厂界噪声</w:t>
      </w:r>
      <w:r>
        <w:rPr>
          <w:rFonts w:hint="eastAsia" w:ascii="Times New Roman" w:hAnsi="Times New Roman" w:eastAsia="宋体" w:cs="Times New Roman"/>
          <w:color w:val="auto"/>
          <w:sz w:val="24"/>
          <w:szCs w:val="24"/>
          <w:highlight w:val="none"/>
          <w:lang w:val="en-US" w:eastAsia="zh-CN"/>
        </w:rPr>
        <w:t>夜</w:t>
      </w:r>
      <w:r>
        <w:rPr>
          <w:rFonts w:hint="default" w:ascii="Times New Roman" w:hAnsi="Times New Roman" w:eastAsia="宋体" w:cs="Times New Roman"/>
          <w:color w:val="auto"/>
          <w:sz w:val="24"/>
          <w:szCs w:val="24"/>
          <w:highlight w:val="none"/>
          <w:lang w:val="en-US" w:eastAsia="zh-CN"/>
        </w:rPr>
        <w:t>间最大值</w:t>
      </w:r>
      <w:r>
        <w:rPr>
          <w:rFonts w:hint="eastAsia" w:ascii="Times New Roman" w:hAnsi="Times New Roman" w:eastAsia="宋体" w:cs="Times New Roman"/>
          <w:color w:val="auto"/>
          <w:sz w:val="24"/>
          <w:szCs w:val="24"/>
          <w:highlight w:val="none"/>
          <w:lang w:val="en-US" w:eastAsia="zh-CN"/>
        </w:rPr>
        <w:t>49</w:t>
      </w:r>
      <w:r>
        <w:rPr>
          <w:rFonts w:hint="default" w:ascii="Times New Roman" w:hAnsi="Times New Roman" w:eastAsia="宋体" w:cs="Times New Roman"/>
          <w:color w:val="auto"/>
          <w:sz w:val="24"/>
          <w:szCs w:val="24"/>
          <w:highlight w:val="none"/>
          <w:lang w:val="en-US" w:eastAsia="zh-CN"/>
        </w:rPr>
        <w:t>dB（A），符合《工业企业厂界环境噪声排放标准》（GB 12348-2008）</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类标准要求，厂界噪声达标排放（标准限值昼间6</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LeqdB（A）</w:t>
      </w:r>
      <w:r>
        <w:rPr>
          <w:rFonts w:hint="eastAsia" w:ascii="Times New Roman" w:hAnsi="Times New Roman" w:eastAsia="宋体" w:cs="Times New Roman"/>
          <w:color w:val="auto"/>
          <w:sz w:val="24"/>
          <w:szCs w:val="24"/>
          <w:highlight w:val="none"/>
          <w:lang w:val="en-US" w:eastAsia="zh-CN"/>
        </w:rPr>
        <w:t>，夜</w:t>
      </w:r>
      <w:r>
        <w:rPr>
          <w:rFonts w:hint="default" w:ascii="Times New Roman" w:hAnsi="Times New Roman" w:eastAsia="宋体" w:cs="Times New Roman"/>
          <w:color w:val="auto"/>
          <w:sz w:val="24"/>
          <w:szCs w:val="24"/>
          <w:highlight w:val="none"/>
          <w:lang w:val="en-US" w:eastAsia="zh-CN"/>
        </w:rPr>
        <w:t>间</w:t>
      </w:r>
      <w:r>
        <w:rPr>
          <w:rFonts w:hint="eastAsia" w:ascii="Times New Roman" w:hAnsi="Times New Roman" w:eastAsia="宋体" w:cs="Times New Roman"/>
          <w:color w:val="auto"/>
          <w:sz w:val="24"/>
          <w:szCs w:val="24"/>
          <w:highlight w:val="none"/>
          <w:lang w:val="en-US" w:eastAsia="zh-CN"/>
        </w:rPr>
        <w:t>50</w:t>
      </w:r>
      <w:r>
        <w:rPr>
          <w:rFonts w:hint="default" w:ascii="Times New Roman" w:hAnsi="Times New Roman" w:eastAsia="宋体" w:cs="Times New Roman"/>
          <w:color w:val="auto"/>
          <w:sz w:val="24"/>
          <w:szCs w:val="24"/>
          <w:highlight w:val="none"/>
          <w:lang w:val="en-US" w:eastAsia="zh-CN"/>
        </w:rPr>
        <w:t>LeqdB（A））</w:t>
      </w:r>
      <w:r>
        <w:rPr>
          <w:rFonts w:hint="eastAsia" w:ascii="Times New Roman" w:hAnsi="Times New Roman" w:eastAsia="宋体" w:cs="Times New Roman"/>
          <w:color w:val="auto"/>
          <w:sz w:val="24"/>
          <w:szCs w:val="24"/>
          <w:highlight w:val="none"/>
          <w:lang w:val="en-US" w:eastAsia="zh-CN"/>
        </w:rPr>
        <w:t>；环境</w:t>
      </w:r>
      <w:r>
        <w:rPr>
          <w:rFonts w:hint="default" w:ascii="Times New Roman" w:hAnsi="Times New Roman" w:eastAsia="宋体" w:cs="Times New Roman"/>
          <w:color w:val="auto"/>
          <w:sz w:val="24"/>
          <w:szCs w:val="24"/>
          <w:highlight w:val="none"/>
          <w:lang w:val="en-US" w:eastAsia="zh-CN"/>
        </w:rPr>
        <w:t>噪声昼间最大值5</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dB（A），</w:t>
      </w:r>
      <w:r>
        <w:rPr>
          <w:rFonts w:hint="eastAsia" w:ascii="Times New Roman" w:hAnsi="Times New Roman" w:eastAsia="宋体" w:cs="Times New Roman"/>
          <w:color w:val="auto"/>
          <w:sz w:val="24"/>
          <w:szCs w:val="24"/>
          <w:highlight w:val="none"/>
          <w:lang w:val="en-US" w:eastAsia="zh-CN"/>
        </w:rPr>
        <w:t>环境</w:t>
      </w:r>
      <w:r>
        <w:rPr>
          <w:rFonts w:hint="default" w:ascii="Times New Roman" w:hAnsi="Times New Roman" w:eastAsia="宋体" w:cs="Times New Roman"/>
          <w:color w:val="auto"/>
          <w:sz w:val="24"/>
          <w:szCs w:val="24"/>
          <w:highlight w:val="none"/>
          <w:lang w:val="en-US" w:eastAsia="zh-CN"/>
        </w:rPr>
        <w:t>噪声</w:t>
      </w:r>
      <w:r>
        <w:rPr>
          <w:rFonts w:hint="eastAsia" w:ascii="Times New Roman" w:hAnsi="Times New Roman" w:eastAsia="宋体" w:cs="Times New Roman"/>
          <w:color w:val="auto"/>
          <w:sz w:val="24"/>
          <w:szCs w:val="24"/>
          <w:highlight w:val="none"/>
          <w:lang w:val="en-US" w:eastAsia="zh-CN"/>
        </w:rPr>
        <w:t>夜</w:t>
      </w:r>
      <w:r>
        <w:rPr>
          <w:rFonts w:hint="default" w:ascii="Times New Roman" w:hAnsi="Times New Roman" w:eastAsia="宋体" w:cs="Times New Roman"/>
          <w:color w:val="auto"/>
          <w:sz w:val="24"/>
          <w:szCs w:val="24"/>
          <w:highlight w:val="none"/>
          <w:lang w:val="en-US" w:eastAsia="zh-CN"/>
        </w:rPr>
        <w:t>间最大值</w:t>
      </w:r>
      <w:r>
        <w:rPr>
          <w:rFonts w:hint="eastAsia" w:ascii="Times New Roman" w:hAnsi="Times New Roman" w:eastAsia="宋体" w:cs="Times New Roman"/>
          <w:color w:val="auto"/>
          <w:sz w:val="24"/>
          <w:szCs w:val="24"/>
          <w:highlight w:val="none"/>
          <w:lang w:val="en-US" w:eastAsia="zh-CN"/>
        </w:rPr>
        <w:t>47</w:t>
      </w:r>
      <w:r>
        <w:rPr>
          <w:rFonts w:hint="default" w:ascii="Times New Roman" w:hAnsi="Times New Roman" w:eastAsia="宋体" w:cs="Times New Roman"/>
          <w:color w:val="auto"/>
          <w:sz w:val="24"/>
          <w:szCs w:val="24"/>
          <w:highlight w:val="none"/>
          <w:lang w:val="en-US" w:eastAsia="zh-CN"/>
        </w:rPr>
        <w:t>dB（A），符合《声环境质量标准》（GB 3096-2008）表1中2类功能区标准要求（标准限值昼间6</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LeqdB（A）</w:t>
      </w:r>
      <w:r>
        <w:rPr>
          <w:rFonts w:hint="eastAsia" w:ascii="Times New Roman" w:hAnsi="Times New Roman" w:eastAsia="宋体" w:cs="Times New Roman"/>
          <w:color w:val="auto"/>
          <w:sz w:val="24"/>
          <w:szCs w:val="24"/>
          <w:highlight w:val="none"/>
          <w:lang w:val="en-US" w:eastAsia="zh-CN"/>
        </w:rPr>
        <w:t>，夜</w:t>
      </w:r>
      <w:r>
        <w:rPr>
          <w:rFonts w:hint="default" w:ascii="Times New Roman" w:hAnsi="Times New Roman" w:eastAsia="宋体" w:cs="Times New Roman"/>
          <w:color w:val="auto"/>
          <w:sz w:val="24"/>
          <w:szCs w:val="24"/>
          <w:highlight w:val="none"/>
          <w:lang w:val="en-US" w:eastAsia="zh-CN"/>
        </w:rPr>
        <w:t>间</w:t>
      </w:r>
      <w:r>
        <w:rPr>
          <w:rFonts w:hint="eastAsia" w:ascii="Times New Roman" w:hAnsi="Times New Roman" w:eastAsia="宋体" w:cs="Times New Roman"/>
          <w:color w:val="auto"/>
          <w:sz w:val="24"/>
          <w:szCs w:val="24"/>
          <w:highlight w:val="none"/>
          <w:lang w:val="en-US" w:eastAsia="zh-CN"/>
        </w:rPr>
        <w:t>50</w:t>
      </w:r>
      <w:r>
        <w:rPr>
          <w:rFonts w:hint="default" w:ascii="Times New Roman" w:hAnsi="Times New Roman" w:eastAsia="宋体" w:cs="Times New Roman"/>
          <w:color w:val="auto"/>
          <w:sz w:val="24"/>
          <w:szCs w:val="24"/>
          <w:highlight w:val="none"/>
          <w:lang w:val="en-US" w:eastAsia="zh-CN"/>
        </w:rPr>
        <w:t>LeqdB（A））</w:t>
      </w:r>
      <w:r>
        <w:rPr>
          <w:rFonts w:hint="eastAsia" w:ascii="Times New Roman" w:hAnsi="Times New Roman" w:eastAsia="宋体" w:cs="Times New Roman"/>
          <w:color w:val="auto"/>
          <w:sz w:val="24"/>
          <w:szCs w:val="24"/>
          <w:highlight w:val="none"/>
          <w:lang w:val="en-US" w:eastAsia="zh-CN"/>
        </w:rPr>
        <w:t>。</w:t>
      </w:r>
    </w:p>
    <w:p w14:paraId="34AF99D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4、固体废物</w:t>
      </w:r>
    </w:p>
    <w:p w14:paraId="0BE4564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运营过程产生的固体废物主要为一般固废和危险废物，其中一般固废包括生活垃圾、废包装材料。生活垃圾垃圾桶收集，交市政环卫部门统一清运处置，废包装材料一般固废暂存区暂存，定期外售废品回收商综合利用。危险废物有医疗固废（HW49类废物）、污水处理污泥（HW01，841-001-01）、废机油（HW08，900-249-08），均统一收集分类暂存于危废暂存间，医废定期交由资质单位德阳市固体废物处置有限公司（德环危2019-001号）处置，废机油、污水处理污泥、药物性废物暂未产生，目前未签订危废处置协议，要求医院在后续环境管理中将产生的废机油、污水处理污泥、药物性废物按照危险废物管理，并签订危废协议，交由资质单位处置。项目产生的固体废弃物去向明确，处置合理，不会造成二次污染。</w:t>
      </w:r>
    </w:p>
    <w:p w14:paraId="7B8FC96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5、污染物排放总量</w:t>
      </w:r>
    </w:p>
    <w:p w14:paraId="65EE76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本项目废水总量指标纳入柳沙堰污水处理厂，本次验收不单独核算废水总量指标。</w:t>
      </w:r>
    </w:p>
    <w:p w14:paraId="69E1786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五、工程建设对环境的影响</w:t>
      </w:r>
    </w:p>
    <w:p w14:paraId="291DBB13">
      <w:pPr>
        <w:pStyle w:val="14"/>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auto"/>
          <w:sz w:val="24"/>
          <w:szCs w:val="24"/>
        </w:rPr>
        <w:t>根据监测结果，本项目废水、废气、噪声等污染物的排放均能达到验收执行标准。</w:t>
      </w:r>
    </w:p>
    <w:p w14:paraId="22E3C511">
      <w:pPr>
        <w:keepNext w:val="0"/>
        <w:keepLines w:val="0"/>
        <w:pageBreakBefore w:val="0"/>
        <w:kinsoku/>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六、验收结论</w:t>
      </w:r>
    </w:p>
    <w:p w14:paraId="4148BB98">
      <w:pPr>
        <w:keepNext w:val="0"/>
        <w:keepLines w:val="0"/>
        <w:pageBreakBefore w:val="0"/>
        <w:kinsoku/>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建设项目竣工环境保护验收暂行办法》中所规定的验收不合格情形对本项目逐一对照核查，经检验：本项目所建内容符合原环评批复建设内容要求，不存在重大变动、不存在重大污染未解决等环境问题、项目竣工验收监测报告不存在质量缺陷；验收监测表明废水、废气、噪声、固废等污染物达到国家相关排放标准要求，验收资料齐全，符合建设项目竣工环境保护验收条件，建议通过环保验收。</w:t>
      </w:r>
    </w:p>
    <w:p w14:paraId="0FFE5ADF">
      <w:pPr>
        <w:keepNext w:val="0"/>
        <w:keepLines w:val="0"/>
        <w:pageBreakBefore w:val="0"/>
        <w:kinsoku/>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七、后续要求</w:t>
      </w:r>
    </w:p>
    <w:p w14:paraId="149344FB">
      <w:pPr>
        <w:keepNext w:val="0"/>
        <w:keepLines w:val="0"/>
        <w:pageBreakBefore w:val="0"/>
        <w:kinsoku/>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本项目投入运行后需要重点关注如下内容：</w:t>
      </w:r>
    </w:p>
    <w:p w14:paraId="4367C5C6">
      <w:pPr>
        <w:keepNext w:val="0"/>
        <w:keepLines w:val="0"/>
        <w:pageBreakBefore w:val="0"/>
        <w:kinsoku/>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（1）加强对生产设备的日常管理与维护工作，使其保持良好的运行状态，减少污染物的排放；</w:t>
      </w:r>
    </w:p>
    <w:p w14:paraId="1DD9ADDA">
      <w:pPr>
        <w:keepNext w:val="0"/>
        <w:keepLines w:val="0"/>
        <w:pageBreakBefore w:val="0"/>
        <w:kinsoku/>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（2）加强环境监管，严格按照环评文件提出的环境监测计划定期实施环境监测。</w:t>
      </w:r>
    </w:p>
    <w:p w14:paraId="5135A269">
      <w:pPr>
        <w:keepNext w:val="0"/>
        <w:keepLines w:val="0"/>
        <w:pageBreakBefore w:val="0"/>
        <w:kinsoku/>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八、验收人员信息</w:t>
      </w:r>
    </w:p>
    <w:p w14:paraId="57E15063">
      <w:pPr>
        <w:keepNext w:val="0"/>
        <w:keepLines w:val="0"/>
        <w:pageBreakBefore w:val="0"/>
        <w:kinsoku/>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验收组人员名单附后。</w:t>
      </w:r>
    </w:p>
    <w:p w14:paraId="44C662DD">
      <w:pPr>
        <w:keepNext w:val="0"/>
        <w:keepLines w:val="0"/>
        <w:pageBreakBefore w:val="0"/>
        <w:kinsoku/>
        <w:overflowPunct/>
        <w:topLinePunct w:val="0"/>
        <w:autoSpaceDE/>
        <w:autoSpaceDN/>
        <w:bidi w:val="0"/>
        <w:adjustRightInd/>
        <w:snapToGrid/>
        <w:spacing w:line="360" w:lineRule="auto"/>
        <w:ind w:left="0" w:leftChars="0" w:right="0" w:firstLine="1440" w:firstLineChars="6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验收组</w:t>
      </w:r>
      <w:r>
        <w:rPr>
          <w:rFonts w:hint="default" w:ascii="Times New Roman" w:hAnsi="Times New Roman" w:eastAsia="宋体" w:cs="Times New Roman"/>
          <w:kern w:val="0"/>
          <w:sz w:val="24"/>
          <w:szCs w:val="24"/>
        </w:rPr>
        <w:t>成员</w:t>
      </w:r>
      <w:r>
        <w:rPr>
          <w:rFonts w:hint="default" w:ascii="Times New Roman" w:hAnsi="Times New Roman" w:eastAsia="宋体" w:cs="Times New Roman"/>
          <w:sz w:val="24"/>
          <w:szCs w:val="24"/>
        </w:rPr>
        <w:t xml:space="preserve">：                 </w:t>
      </w:r>
    </w:p>
    <w:p w14:paraId="0644F5CB">
      <w:pPr>
        <w:pageBreakBefore w:val="0"/>
        <w:kinsoku/>
        <w:overflowPunct/>
        <w:topLinePunct w:val="0"/>
        <w:autoSpaceDE/>
        <w:autoSpaceDN/>
        <w:bidi w:val="0"/>
        <w:snapToGrid w:val="0"/>
        <w:spacing w:line="360" w:lineRule="auto"/>
        <w:ind w:left="0" w:leftChars="0" w:right="0" w:firstLine="480" w:firstLineChars="200"/>
        <w:jc w:val="right"/>
        <w:rPr>
          <w:rFonts w:hint="default" w:ascii="Times New Roman" w:hAnsi="Times New Roman" w:eastAsia="宋体" w:cs="Times New Roman"/>
          <w:color w:val="FF0000"/>
          <w:sz w:val="24"/>
          <w:szCs w:val="24"/>
        </w:rPr>
      </w:pPr>
    </w:p>
    <w:p w14:paraId="0D39178D">
      <w:pPr>
        <w:pageBreakBefore w:val="0"/>
        <w:kinsoku/>
        <w:overflowPunct/>
        <w:topLinePunct w:val="0"/>
        <w:autoSpaceDE/>
        <w:autoSpaceDN/>
        <w:bidi w:val="0"/>
        <w:snapToGrid w:val="0"/>
        <w:spacing w:line="360" w:lineRule="auto"/>
        <w:ind w:left="0" w:leftChars="0" w:right="0" w:firstLine="480" w:firstLineChars="200"/>
        <w:jc w:val="right"/>
        <w:rPr>
          <w:rFonts w:hint="default" w:ascii="Times New Roman" w:hAnsi="Times New Roman" w:eastAsia="宋体" w:cs="Times New Roman"/>
          <w:color w:val="FF0000"/>
          <w:sz w:val="24"/>
          <w:szCs w:val="24"/>
        </w:rPr>
      </w:pPr>
    </w:p>
    <w:p w14:paraId="0496EC9C">
      <w:pPr>
        <w:pageBreakBefore w:val="0"/>
        <w:kinsoku/>
        <w:overflowPunct/>
        <w:topLinePunct w:val="0"/>
        <w:autoSpaceDE/>
        <w:autoSpaceDN/>
        <w:bidi w:val="0"/>
        <w:snapToGrid w:val="0"/>
        <w:spacing w:line="360" w:lineRule="auto"/>
        <w:ind w:left="0" w:leftChars="0" w:right="0" w:firstLine="480" w:firstLineChars="200"/>
        <w:jc w:val="righ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2025</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28</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日</w:t>
      </w:r>
    </w:p>
    <w:p w14:paraId="009F441A">
      <w:pPr>
        <w:rPr>
          <w:rFonts w:hint="default" w:ascii="Times New Roman" w:hAnsi="Times New Roman" w:cs="Times New Roman"/>
          <w:b/>
          <w:bCs/>
          <w:sz w:val="30"/>
          <w:szCs w:val="30"/>
        </w:rPr>
      </w:pPr>
      <w:r>
        <w:rPr>
          <w:rFonts w:hint="default" w:ascii="Times New Roman" w:hAnsi="Times New Roman" w:cs="Times New Roman"/>
          <w:b/>
          <w:bCs/>
          <w:sz w:val="30"/>
          <w:szCs w:val="30"/>
        </w:rPr>
        <w:br w:type="page"/>
      </w:r>
    </w:p>
    <w:p w14:paraId="5895F4C5">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bCs/>
          <w:sz w:val="30"/>
          <w:szCs w:val="30"/>
          <w:lang w:val="en-US" w:eastAsia="zh-CN"/>
        </w:rPr>
      </w:pPr>
      <w:r>
        <w:rPr>
          <w:rFonts w:hint="eastAsia" w:ascii="Times New Roman" w:hAnsi="Times New Roman" w:cs="Times New Roman"/>
          <w:b/>
          <w:bCs/>
          <w:sz w:val="30"/>
          <w:szCs w:val="30"/>
          <w:lang w:eastAsia="zh-CN"/>
        </w:rPr>
        <w:t>德阳市旌阳区旌城医院有限责任公司</w:t>
      </w:r>
      <w:r>
        <w:rPr>
          <w:rFonts w:hint="eastAsia" w:ascii="Times New Roman" w:hAnsi="Times New Roman" w:cs="Times New Roman"/>
          <w:b/>
          <w:bCs/>
          <w:sz w:val="30"/>
          <w:szCs w:val="30"/>
          <w:lang w:val="en-US" w:eastAsia="zh-CN"/>
        </w:rPr>
        <w:t>德阳市旌阳区旌城医院项目</w:t>
      </w:r>
    </w:p>
    <w:p w14:paraId="2199C996">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rPr>
        <w:t>竣工环境保护验收组成员名单</w:t>
      </w:r>
    </w:p>
    <w:p w14:paraId="7B750620">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rPr>
        <w:t>202</w:t>
      </w:r>
      <w:r>
        <w:rPr>
          <w:rFonts w:hint="eastAsia" w:ascii="Times New Roman" w:hAnsi="Times New Roman" w:cs="Times New Roman"/>
          <w:b/>
          <w:bCs/>
          <w:sz w:val="30"/>
          <w:szCs w:val="30"/>
          <w:lang w:val="en-US" w:eastAsia="zh-CN"/>
        </w:rPr>
        <w:t>5</w:t>
      </w:r>
      <w:r>
        <w:rPr>
          <w:rFonts w:hint="default" w:ascii="Times New Roman" w:hAnsi="Times New Roman" w:cs="Times New Roman"/>
          <w:b/>
          <w:bCs/>
          <w:sz w:val="30"/>
          <w:szCs w:val="30"/>
        </w:rPr>
        <w:t>年</w:t>
      </w:r>
      <w:r>
        <w:rPr>
          <w:rFonts w:hint="eastAsia" w:ascii="Times New Roman" w:hAnsi="Times New Roman" w:cs="Times New Roman"/>
          <w:b/>
          <w:bCs/>
          <w:sz w:val="30"/>
          <w:szCs w:val="30"/>
          <w:lang w:val="en-US" w:eastAsia="zh-CN"/>
        </w:rPr>
        <w:t>10</w:t>
      </w:r>
      <w:r>
        <w:rPr>
          <w:rFonts w:hint="default" w:ascii="Times New Roman" w:hAnsi="Times New Roman" w:cs="Times New Roman"/>
          <w:b/>
          <w:bCs/>
          <w:sz w:val="30"/>
          <w:szCs w:val="30"/>
        </w:rPr>
        <w:t>月</w:t>
      </w:r>
      <w:r>
        <w:rPr>
          <w:rFonts w:hint="eastAsia" w:ascii="Times New Roman" w:hAnsi="Times New Roman" w:cs="Times New Roman"/>
          <w:b/>
          <w:bCs/>
          <w:sz w:val="30"/>
          <w:szCs w:val="30"/>
          <w:lang w:val="en-US" w:eastAsia="zh-CN"/>
        </w:rPr>
        <w:t>28</w:t>
      </w:r>
      <w:r>
        <w:rPr>
          <w:rFonts w:hint="default" w:ascii="Times New Roman" w:hAnsi="Times New Roman" w:cs="Times New Roman"/>
          <w:b/>
          <w:bCs/>
          <w:sz w:val="30"/>
          <w:szCs w:val="30"/>
        </w:rPr>
        <w:t>日</w:t>
      </w:r>
    </w:p>
    <w:tbl>
      <w:tblPr>
        <w:tblStyle w:val="21"/>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79"/>
        <w:gridCol w:w="2264"/>
        <w:gridCol w:w="1682"/>
        <w:gridCol w:w="2005"/>
        <w:gridCol w:w="1402"/>
      </w:tblGrid>
      <w:tr w14:paraId="60A9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164" w:type="dxa"/>
            <w:vAlign w:val="center"/>
          </w:tcPr>
          <w:p w14:paraId="6E58A5B7">
            <w:pPr>
              <w:jc w:val="center"/>
              <w:rPr>
                <w:rFonts w:hint="default" w:ascii="Times New Roman" w:hAnsi="Times New Roman" w:cs="Times New Roman"/>
                <w:sz w:val="24"/>
              </w:rPr>
            </w:pPr>
          </w:p>
        </w:tc>
        <w:tc>
          <w:tcPr>
            <w:tcW w:w="1379" w:type="dxa"/>
            <w:vAlign w:val="center"/>
          </w:tcPr>
          <w:p w14:paraId="1A976693">
            <w:pPr>
              <w:jc w:val="center"/>
              <w:rPr>
                <w:rFonts w:hint="default" w:ascii="Times New Roman" w:hAnsi="Times New Roman" w:cs="Times New Roman"/>
                <w:sz w:val="24"/>
              </w:rPr>
            </w:pPr>
            <w:r>
              <w:rPr>
                <w:rFonts w:hint="default" w:ascii="Times New Roman" w:hAnsi="Times New Roman" w:cs="Times New Roman"/>
                <w:sz w:val="24"/>
              </w:rPr>
              <w:t>姓名</w:t>
            </w:r>
          </w:p>
        </w:tc>
        <w:tc>
          <w:tcPr>
            <w:tcW w:w="2264" w:type="dxa"/>
            <w:vAlign w:val="center"/>
          </w:tcPr>
          <w:p w14:paraId="70223B89">
            <w:pPr>
              <w:jc w:val="center"/>
              <w:rPr>
                <w:rFonts w:hint="default" w:ascii="Times New Roman" w:hAnsi="Times New Roman" w:cs="Times New Roman"/>
                <w:sz w:val="24"/>
              </w:rPr>
            </w:pPr>
            <w:r>
              <w:rPr>
                <w:rFonts w:hint="default" w:ascii="Times New Roman" w:hAnsi="Times New Roman" w:cs="Times New Roman"/>
                <w:sz w:val="24"/>
              </w:rPr>
              <w:t>工作单位</w:t>
            </w:r>
          </w:p>
        </w:tc>
        <w:tc>
          <w:tcPr>
            <w:tcW w:w="1682" w:type="dxa"/>
            <w:vAlign w:val="center"/>
          </w:tcPr>
          <w:p w14:paraId="74D87CB8">
            <w:pPr>
              <w:jc w:val="center"/>
              <w:rPr>
                <w:rFonts w:hint="default" w:ascii="Times New Roman" w:hAnsi="Times New Roman" w:cs="Times New Roman"/>
                <w:sz w:val="24"/>
              </w:rPr>
            </w:pPr>
            <w:r>
              <w:rPr>
                <w:rFonts w:hint="default" w:ascii="Times New Roman" w:hAnsi="Times New Roman" w:cs="Times New Roman"/>
                <w:sz w:val="24"/>
              </w:rPr>
              <w:t>职务或职称</w:t>
            </w:r>
          </w:p>
        </w:tc>
        <w:tc>
          <w:tcPr>
            <w:tcW w:w="2005" w:type="dxa"/>
            <w:vAlign w:val="center"/>
          </w:tcPr>
          <w:p w14:paraId="034944B0">
            <w:pPr>
              <w:jc w:val="center"/>
              <w:rPr>
                <w:rFonts w:hint="default" w:ascii="Times New Roman" w:hAnsi="Times New Roman" w:cs="Times New Roman"/>
                <w:sz w:val="24"/>
              </w:rPr>
            </w:pPr>
            <w:r>
              <w:rPr>
                <w:rFonts w:hint="default" w:ascii="Times New Roman" w:hAnsi="Times New Roman" w:cs="Times New Roman"/>
                <w:sz w:val="24"/>
              </w:rPr>
              <w:t>联系电话</w:t>
            </w:r>
          </w:p>
        </w:tc>
        <w:tc>
          <w:tcPr>
            <w:tcW w:w="1402" w:type="dxa"/>
            <w:vAlign w:val="center"/>
          </w:tcPr>
          <w:p w14:paraId="620BFEC4">
            <w:pPr>
              <w:jc w:val="center"/>
              <w:rPr>
                <w:rFonts w:hint="default" w:ascii="Times New Roman" w:hAnsi="Times New Roman" w:cs="Times New Roman"/>
                <w:sz w:val="24"/>
              </w:rPr>
            </w:pPr>
            <w:r>
              <w:rPr>
                <w:rFonts w:hint="default" w:ascii="Times New Roman" w:hAnsi="Times New Roman" w:cs="Times New Roman"/>
                <w:sz w:val="24"/>
              </w:rPr>
              <w:t>签名</w:t>
            </w:r>
          </w:p>
        </w:tc>
      </w:tr>
      <w:tr w14:paraId="72D5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64" w:type="dxa"/>
            <w:vAlign w:val="center"/>
          </w:tcPr>
          <w:p w14:paraId="370B213A">
            <w:pPr>
              <w:jc w:val="center"/>
              <w:rPr>
                <w:rFonts w:hint="default" w:ascii="Times New Roman" w:hAnsi="Times New Roman" w:cs="Times New Roman"/>
                <w:sz w:val="24"/>
              </w:rPr>
            </w:pPr>
            <w:r>
              <w:rPr>
                <w:rFonts w:hint="default" w:ascii="Times New Roman" w:hAnsi="Times New Roman" w:cs="Times New Roman"/>
                <w:sz w:val="24"/>
              </w:rPr>
              <w:t>组长</w:t>
            </w:r>
          </w:p>
        </w:tc>
        <w:tc>
          <w:tcPr>
            <w:tcW w:w="1379" w:type="dxa"/>
            <w:vAlign w:val="center"/>
          </w:tcPr>
          <w:p w14:paraId="27B78415">
            <w:pPr>
              <w:jc w:val="center"/>
              <w:rPr>
                <w:rFonts w:hint="default" w:ascii="Times New Roman" w:hAnsi="Times New Roman" w:cs="Times New Roman"/>
                <w:sz w:val="24"/>
              </w:rPr>
            </w:pPr>
          </w:p>
        </w:tc>
        <w:tc>
          <w:tcPr>
            <w:tcW w:w="2264" w:type="dxa"/>
            <w:vAlign w:val="center"/>
          </w:tcPr>
          <w:p w14:paraId="69426CA7">
            <w:pPr>
              <w:jc w:val="center"/>
              <w:rPr>
                <w:rFonts w:hint="default" w:ascii="Times New Roman" w:hAnsi="Times New Roman" w:cs="Times New Roman"/>
                <w:sz w:val="24"/>
              </w:rPr>
            </w:pPr>
          </w:p>
        </w:tc>
        <w:tc>
          <w:tcPr>
            <w:tcW w:w="1682" w:type="dxa"/>
            <w:vAlign w:val="center"/>
          </w:tcPr>
          <w:p w14:paraId="61848687">
            <w:pPr>
              <w:jc w:val="center"/>
              <w:rPr>
                <w:rFonts w:hint="default" w:ascii="Times New Roman" w:hAnsi="Times New Roman" w:cs="Times New Roman"/>
                <w:sz w:val="24"/>
              </w:rPr>
            </w:pPr>
          </w:p>
        </w:tc>
        <w:tc>
          <w:tcPr>
            <w:tcW w:w="2005" w:type="dxa"/>
            <w:vAlign w:val="center"/>
          </w:tcPr>
          <w:p w14:paraId="74556A18">
            <w:pPr>
              <w:jc w:val="center"/>
              <w:rPr>
                <w:rFonts w:hint="default" w:ascii="Times New Roman" w:hAnsi="Times New Roman" w:cs="Times New Roman"/>
                <w:sz w:val="24"/>
              </w:rPr>
            </w:pPr>
          </w:p>
        </w:tc>
        <w:tc>
          <w:tcPr>
            <w:tcW w:w="1402" w:type="dxa"/>
            <w:vAlign w:val="center"/>
          </w:tcPr>
          <w:p w14:paraId="77A2BA86">
            <w:pPr>
              <w:jc w:val="center"/>
              <w:rPr>
                <w:rFonts w:hint="default" w:ascii="Times New Roman" w:hAnsi="Times New Roman" w:cs="Times New Roman"/>
                <w:sz w:val="24"/>
              </w:rPr>
            </w:pPr>
          </w:p>
        </w:tc>
      </w:tr>
      <w:tr w14:paraId="398B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64" w:type="dxa"/>
            <w:vMerge w:val="restart"/>
            <w:vAlign w:val="center"/>
          </w:tcPr>
          <w:p w14:paraId="267EA05A">
            <w:pPr>
              <w:jc w:val="center"/>
              <w:rPr>
                <w:rFonts w:hint="default" w:ascii="Times New Roman" w:hAnsi="Times New Roman" w:cs="Times New Roman"/>
                <w:sz w:val="24"/>
              </w:rPr>
            </w:pPr>
            <w:r>
              <w:rPr>
                <w:rFonts w:hint="default" w:ascii="Times New Roman" w:hAnsi="Times New Roman" w:cs="Times New Roman"/>
                <w:sz w:val="24"/>
              </w:rPr>
              <w:t>成员</w:t>
            </w:r>
          </w:p>
        </w:tc>
        <w:tc>
          <w:tcPr>
            <w:tcW w:w="1379" w:type="dxa"/>
            <w:vAlign w:val="center"/>
          </w:tcPr>
          <w:p w14:paraId="5099A35A">
            <w:pPr>
              <w:jc w:val="center"/>
              <w:rPr>
                <w:rFonts w:hint="default" w:ascii="Times New Roman" w:hAnsi="Times New Roman" w:cs="Times New Roman"/>
                <w:sz w:val="24"/>
              </w:rPr>
            </w:pPr>
          </w:p>
        </w:tc>
        <w:tc>
          <w:tcPr>
            <w:tcW w:w="2264" w:type="dxa"/>
            <w:vAlign w:val="center"/>
          </w:tcPr>
          <w:p w14:paraId="70E38E8A">
            <w:pPr>
              <w:jc w:val="center"/>
              <w:rPr>
                <w:rFonts w:hint="default" w:ascii="Times New Roman" w:hAnsi="Times New Roman" w:cs="Times New Roman"/>
                <w:sz w:val="24"/>
              </w:rPr>
            </w:pPr>
          </w:p>
        </w:tc>
        <w:tc>
          <w:tcPr>
            <w:tcW w:w="1682" w:type="dxa"/>
            <w:vAlign w:val="center"/>
          </w:tcPr>
          <w:p w14:paraId="3AE19336">
            <w:pPr>
              <w:jc w:val="center"/>
              <w:rPr>
                <w:rFonts w:hint="default" w:ascii="Times New Roman" w:hAnsi="Times New Roman" w:cs="Times New Roman"/>
                <w:sz w:val="24"/>
              </w:rPr>
            </w:pPr>
          </w:p>
        </w:tc>
        <w:tc>
          <w:tcPr>
            <w:tcW w:w="2005" w:type="dxa"/>
            <w:vAlign w:val="center"/>
          </w:tcPr>
          <w:p w14:paraId="6BB4368F">
            <w:pPr>
              <w:jc w:val="center"/>
              <w:rPr>
                <w:rFonts w:hint="default" w:ascii="Times New Roman" w:hAnsi="Times New Roman" w:cs="Times New Roman"/>
                <w:sz w:val="24"/>
              </w:rPr>
            </w:pPr>
          </w:p>
        </w:tc>
        <w:tc>
          <w:tcPr>
            <w:tcW w:w="1402" w:type="dxa"/>
            <w:vAlign w:val="center"/>
          </w:tcPr>
          <w:p w14:paraId="3B78E4A0">
            <w:pPr>
              <w:jc w:val="center"/>
              <w:rPr>
                <w:rFonts w:hint="default" w:ascii="Times New Roman" w:hAnsi="Times New Roman" w:cs="Times New Roman"/>
                <w:sz w:val="24"/>
              </w:rPr>
            </w:pPr>
          </w:p>
        </w:tc>
      </w:tr>
      <w:tr w14:paraId="317C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64" w:type="dxa"/>
            <w:vMerge w:val="continue"/>
            <w:vAlign w:val="center"/>
          </w:tcPr>
          <w:p w14:paraId="73D2F4F4">
            <w:pPr>
              <w:jc w:val="center"/>
              <w:rPr>
                <w:rFonts w:hint="default" w:ascii="Times New Roman" w:hAnsi="Times New Roman" w:cs="Times New Roman"/>
                <w:sz w:val="24"/>
              </w:rPr>
            </w:pPr>
          </w:p>
        </w:tc>
        <w:tc>
          <w:tcPr>
            <w:tcW w:w="1379" w:type="dxa"/>
            <w:vAlign w:val="center"/>
          </w:tcPr>
          <w:p w14:paraId="376CD45A">
            <w:pPr>
              <w:jc w:val="center"/>
              <w:rPr>
                <w:rFonts w:hint="default" w:ascii="Times New Roman" w:hAnsi="Times New Roman" w:cs="Times New Roman"/>
                <w:sz w:val="24"/>
              </w:rPr>
            </w:pPr>
          </w:p>
        </w:tc>
        <w:tc>
          <w:tcPr>
            <w:tcW w:w="2264" w:type="dxa"/>
            <w:vAlign w:val="center"/>
          </w:tcPr>
          <w:p w14:paraId="08BC6126">
            <w:pPr>
              <w:jc w:val="center"/>
              <w:rPr>
                <w:rFonts w:hint="default" w:ascii="Times New Roman" w:hAnsi="Times New Roman" w:cs="Times New Roman"/>
                <w:sz w:val="24"/>
              </w:rPr>
            </w:pPr>
          </w:p>
        </w:tc>
        <w:tc>
          <w:tcPr>
            <w:tcW w:w="1682" w:type="dxa"/>
            <w:vAlign w:val="center"/>
          </w:tcPr>
          <w:p w14:paraId="61E964F2">
            <w:pPr>
              <w:jc w:val="center"/>
              <w:rPr>
                <w:rFonts w:hint="default" w:ascii="Times New Roman" w:hAnsi="Times New Roman" w:cs="Times New Roman"/>
                <w:sz w:val="24"/>
              </w:rPr>
            </w:pPr>
          </w:p>
        </w:tc>
        <w:tc>
          <w:tcPr>
            <w:tcW w:w="2005" w:type="dxa"/>
            <w:vAlign w:val="center"/>
          </w:tcPr>
          <w:p w14:paraId="481998B6">
            <w:pPr>
              <w:jc w:val="center"/>
              <w:rPr>
                <w:rFonts w:hint="default" w:ascii="Times New Roman" w:hAnsi="Times New Roman" w:cs="Times New Roman"/>
                <w:sz w:val="24"/>
              </w:rPr>
            </w:pPr>
          </w:p>
        </w:tc>
        <w:tc>
          <w:tcPr>
            <w:tcW w:w="1402" w:type="dxa"/>
            <w:vAlign w:val="center"/>
          </w:tcPr>
          <w:p w14:paraId="450C4E7D">
            <w:pPr>
              <w:jc w:val="center"/>
              <w:rPr>
                <w:rFonts w:hint="default" w:ascii="Times New Roman" w:hAnsi="Times New Roman" w:cs="Times New Roman"/>
                <w:sz w:val="24"/>
              </w:rPr>
            </w:pPr>
          </w:p>
        </w:tc>
      </w:tr>
      <w:tr w14:paraId="5369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64" w:type="dxa"/>
            <w:vMerge w:val="continue"/>
            <w:vAlign w:val="center"/>
          </w:tcPr>
          <w:p w14:paraId="5A516427">
            <w:pPr>
              <w:jc w:val="center"/>
              <w:rPr>
                <w:rFonts w:hint="default" w:ascii="Times New Roman" w:hAnsi="Times New Roman" w:cs="Times New Roman"/>
                <w:sz w:val="24"/>
              </w:rPr>
            </w:pPr>
          </w:p>
        </w:tc>
        <w:tc>
          <w:tcPr>
            <w:tcW w:w="1379" w:type="dxa"/>
            <w:vAlign w:val="center"/>
          </w:tcPr>
          <w:p w14:paraId="20F72AEB">
            <w:pPr>
              <w:jc w:val="center"/>
              <w:rPr>
                <w:rFonts w:hint="default" w:ascii="Times New Roman" w:hAnsi="Times New Roman" w:cs="Times New Roman"/>
                <w:sz w:val="24"/>
              </w:rPr>
            </w:pPr>
          </w:p>
        </w:tc>
        <w:tc>
          <w:tcPr>
            <w:tcW w:w="2264" w:type="dxa"/>
            <w:vAlign w:val="center"/>
          </w:tcPr>
          <w:p w14:paraId="755F38E6">
            <w:pPr>
              <w:jc w:val="center"/>
              <w:rPr>
                <w:rFonts w:hint="default" w:ascii="Times New Roman" w:hAnsi="Times New Roman" w:cs="Times New Roman"/>
                <w:sz w:val="24"/>
              </w:rPr>
            </w:pPr>
          </w:p>
        </w:tc>
        <w:tc>
          <w:tcPr>
            <w:tcW w:w="1682" w:type="dxa"/>
            <w:vAlign w:val="center"/>
          </w:tcPr>
          <w:p w14:paraId="1D44CC6A">
            <w:pPr>
              <w:jc w:val="center"/>
              <w:rPr>
                <w:rFonts w:hint="default" w:ascii="Times New Roman" w:hAnsi="Times New Roman" w:cs="Times New Roman"/>
                <w:sz w:val="24"/>
              </w:rPr>
            </w:pPr>
          </w:p>
        </w:tc>
        <w:tc>
          <w:tcPr>
            <w:tcW w:w="2005" w:type="dxa"/>
            <w:vAlign w:val="center"/>
          </w:tcPr>
          <w:p w14:paraId="11404DB8">
            <w:pPr>
              <w:jc w:val="center"/>
              <w:rPr>
                <w:rFonts w:hint="default" w:ascii="Times New Roman" w:hAnsi="Times New Roman" w:cs="Times New Roman"/>
                <w:sz w:val="24"/>
              </w:rPr>
            </w:pPr>
          </w:p>
        </w:tc>
        <w:tc>
          <w:tcPr>
            <w:tcW w:w="1402" w:type="dxa"/>
            <w:vAlign w:val="center"/>
          </w:tcPr>
          <w:p w14:paraId="11D051EB">
            <w:pPr>
              <w:jc w:val="center"/>
              <w:rPr>
                <w:rFonts w:hint="default" w:ascii="Times New Roman" w:hAnsi="Times New Roman" w:cs="Times New Roman"/>
                <w:sz w:val="24"/>
              </w:rPr>
            </w:pPr>
          </w:p>
        </w:tc>
      </w:tr>
      <w:tr w14:paraId="66ED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64" w:type="dxa"/>
            <w:vMerge w:val="continue"/>
            <w:vAlign w:val="center"/>
          </w:tcPr>
          <w:p w14:paraId="7D5994F0">
            <w:pPr>
              <w:jc w:val="center"/>
              <w:rPr>
                <w:rFonts w:hint="default" w:ascii="Times New Roman" w:hAnsi="Times New Roman" w:cs="Times New Roman"/>
                <w:sz w:val="24"/>
              </w:rPr>
            </w:pPr>
          </w:p>
        </w:tc>
        <w:tc>
          <w:tcPr>
            <w:tcW w:w="1379" w:type="dxa"/>
            <w:vAlign w:val="center"/>
          </w:tcPr>
          <w:p w14:paraId="25022407">
            <w:pPr>
              <w:jc w:val="center"/>
              <w:rPr>
                <w:rFonts w:hint="default" w:ascii="Times New Roman" w:hAnsi="Times New Roman" w:cs="Times New Roman"/>
                <w:sz w:val="24"/>
              </w:rPr>
            </w:pPr>
          </w:p>
        </w:tc>
        <w:tc>
          <w:tcPr>
            <w:tcW w:w="2264" w:type="dxa"/>
            <w:vAlign w:val="center"/>
          </w:tcPr>
          <w:p w14:paraId="43E4EFAE">
            <w:pPr>
              <w:jc w:val="center"/>
              <w:rPr>
                <w:rFonts w:hint="default" w:ascii="Times New Roman" w:hAnsi="Times New Roman" w:cs="Times New Roman"/>
                <w:sz w:val="24"/>
              </w:rPr>
            </w:pPr>
          </w:p>
        </w:tc>
        <w:tc>
          <w:tcPr>
            <w:tcW w:w="1682" w:type="dxa"/>
            <w:vAlign w:val="center"/>
          </w:tcPr>
          <w:p w14:paraId="10F02F5B">
            <w:pPr>
              <w:jc w:val="center"/>
              <w:rPr>
                <w:rFonts w:hint="default" w:ascii="Times New Roman" w:hAnsi="Times New Roman" w:cs="Times New Roman"/>
                <w:sz w:val="24"/>
              </w:rPr>
            </w:pPr>
          </w:p>
        </w:tc>
        <w:tc>
          <w:tcPr>
            <w:tcW w:w="2005" w:type="dxa"/>
            <w:vAlign w:val="center"/>
          </w:tcPr>
          <w:p w14:paraId="499BC9A2">
            <w:pPr>
              <w:jc w:val="center"/>
              <w:rPr>
                <w:rFonts w:hint="default" w:ascii="Times New Roman" w:hAnsi="Times New Roman" w:cs="Times New Roman"/>
                <w:sz w:val="24"/>
              </w:rPr>
            </w:pPr>
          </w:p>
        </w:tc>
        <w:tc>
          <w:tcPr>
            <w:tcW w:w="1402" w:type="dxa"/>
            <w:vAlign w:val="center"/>
          </w:tcPr>
          <w:p w14:paraId="23F817E5">
            <w:pPr>
              <w:jc w:val="center"/>
              <w:rPr>
                <w:rFonts w:hint="default" w:ascii="Times New Roman" w:hAnsi="Times New Roman" w:cs="Times New Roman"/>
                <w:sz w:val="24"/>
              </w:rPr>
            </w:pPr>
          </w:p>
        </w:tc>
      </w:tr>
      <w:tr w14:paraId="006A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64" w:type="dxa"/>
            <w:vMerge w:val="continue"/>
            <w:vAlign w:val="center"/>
          </w:tcPr>
          <w:p w14:paraId="322D775E">
            <w:pPr>
              <w:jc w:val="center"/>
              <w:rPr>
                <w:rFonts w:hint="default" w:ascii="Times New Roman" w:hAnsi="Times New Roman" w:cs="Times New Roman"/>
                <w:sz w:val="24"/>
              </w:rPr>
            </w:pPr>
          </w:p>
        </w:tc>
        <w:tc>
          <w:tcPr>
            <w:tcW w:w="1379" w:type="dxa"/>
            <w:vAlign w:val="center"/>
          </w:tcPr>
          <w:p w14:paraId="517A9321">
            <w:pPr>
              <w:jc w:val="center"/>
              <w:rPr>
                <w:rFonts w:hint="default" w:ascii="Times New Roman" w:hAnsi="Times New Roman" w:cs="Times New Roman"/>
                <w:sz w:val="24"/>
              </w:rPr>
            </w:pPr>
          </w:p>
        </w:tc>
        <w:tc>
          <w:tcPr>
            <w:tcW w:w="2264" w:type="dxa"/>
            <w:vAlign w:val="center"/>
          </w:tcPr>
          <w:p w14:paraId="5DDE0553">
            <w:pPr>
              <w:jc w:val="center"/>
              <w:rPr>
                <w:rFonts w:hint="default" w:ascii="Times New Roman" w:hAnsi="Times New Roman" w:cs="Times New Roman"/>
                <w:sz w:val="24"/>
              </w:rPr>
            </w:pPr>
          </w:p>
        </w:tc>
        <w:tc>
          <w:tcPr>
            <w:tcW w:w="1682" w:type="dxa"/>
            <w:vAlign w:val="center"/>
          </w:tcPr>
          <w:p w14:paraId="639D75D8">
            <w:pPr>
              <w:jc w:val="center"/>
              <w:rPr>
                <w:rFonts w:hint="default" w:ascii="Times New Roman" w:hAnsi="Times New Roman" w:cs="Times New Roman"/>
                <w:sz w:val="24"/>
              </w:rPr>
            </w:pPr>
          </w:p>
        </w:tc>
        <w:tc>
          <w:tcPr>
            <w:tcW w:w="2005" w:type="dxa"/>
            <w:vAlign w:val="center"/>
          </w:tcPr>
          <w:p w14:paraId="52B7E8B8">
            <w:pPr>
              <w:jc w:val="center"/>
              <w:rPr>
                <w:rFonts w:hint="default" w:ascii="Times New Roman" w:hAnsi="Times New Roman" w:cs="Times New Roman"/>
                <w:sz w:val="24"/>
              </w:rPr>
            </w:pPr>
          </w:p>
        </w:tc>
        <w:tc>
          <w:tcPr>
            <w:tcW w:w="1402" w:type="dxa"/>
            <w:vAlign w:val="center"/>
          </w:tcPr>
          <w:p w14:paraId="451A09DB">
            <w:pPr>
              <w:jc w:val="center"/>
              <w:rPr>
                <w:rFonts w:hint="default" w:ascii="Times New Roman" w:hAnsi="Times New Roman" w:cs="Times New Roman"/>
                <w:sz w:val="24"/>
              </w:rPr>
            </w:pPr>
          </w:p>
        </w:tc>
      </w:tr>
      <w:tr w14:paraId="25C9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64" w:type="dxa"/>
            <w:vMerge w:val="continue"/>
            <w:vAlign w:val="center"/>
          </w:tcPr>
          <w:p w14:paraId="1609DE82">
            <w:pPr>
              <w:jc w:val="center"/>
              <w:rPr>
                <w:rFonts w:hint="default" w:ascii="Times New Roman" w:hAnsi="Times New Roman" w:cs="Times New Roman"/>
                <w:sz w:val="24"/>
              </w:rPr>
            </w:pPr>
          </w:p>
        </w:tc>
        <w:tc>
          <w:tcPr>
            <w:tcW w:w="1379" w:type="dxa"/>
            <w:vAlign w:val="center"/>
          </w:tcPr>
          <w:p w14:paraId="699AAC80">
            <w:pPr>
              <w:jc w:val="center"/>
              <w:rPr>
                <w:rFonts w:hint="default" w:ascii="Times New Roman" w:hAnsi="Times New Roman" w:cs="Times New Roman"/>
                <w:sz w:val="24"/>
              </w:rPr>
            </w:pPr>
          </w:p>
        </w:tc>
        <w:tc>
          <w:tcPr>
            <w:tcW w:w="2264" w:type="dxa"/>
            <w:vAlign w:val="center"/>
          </w:tcPr>
          <w:p w14:paraId="43CA5CFA">
            <w:pPr>
              <w:jc w:val="center"/>
              <w:rPr>
                <w:rFonts w:hint="default" w:ascii="Times New Roman" w:hAnsi="Times New Roman" w:cs="Times New Roman"/>
                <w:sz w:val="24"/>
              </w:rPr>
            </w:pPr>
          </w:p>
        </w:tc>
        <w:tc>
          <w:tcPr>
            <w:tcW w:w="1682" w:type="dxa"/>
            <w:vAlign w:val="center"/>
          </w:tcPr>
          <w:p w14:paraId="2ADB96F9">
            <w:pPr>
              <w:jc w:val="center"/>
              <w:rPr>
                <w:rFonts w:hint="default" w:ascii="Times New Roman" w:hAnsi="Times New Roman" w:cs="Times New Roman"/>
                <w:sz w:val="24"/>
              </w:rPr>
            </w:pPr>
          </w:p>
        </w:tc>
        <w:tc>
          <w:tcPr>
            <w:tcW w:w="2005" w:type="dxa"/>
            <w:vAlign w:val="center"/>
          </w:tcPr>
          <w:p w14:paraId="4E293E8C">
            <w:pPr>
              <w:jc w:val="center"/>
              <w:rPr>
                <w:rFonts w:hint="default" w:ascii="Times New Roman" w:hAnsi="Times New Roman" w:cs="Times New Roman"/>
                <w:sz w:val="24"/>
              </w:rPr>
            </w:pPr>
          </w:p>
        </w:tc>
        <w:tc>
          <w:tcPr>
            <w:tcW w:w="1402" w:type="dxa"/>
            <w:vAlign w:val="center"/>
          </w:tcPr>
          <w:p w14:paraId="52769C49">
            <w:pPr>
              <w:jc w:val="center"/>
              <w:rPr>
                <w:rFonts w:hint="default" w:ascii="Times New Roman" w:hAnsi="Times New Roman" w:cs="Times New Roman"/>
                <w:sz w:val="24"/>
              </w:rPr>
            </w:pPr>
          </w:p>
        </w:tc>
      </w:tr>
      <w:tr w14:paraId="4956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64" w:type="dxa"/>
            <w:vMerge w:val="continue"/>
            <w:vAlign w:val="center"/>
          </w:tcPr>
          <w:p w14:paraId="4CA3C4CA">
            <w:pPr>
              <w:jc w:val="center"/>
              <w:rPr>
                <w:rFonts w:hint="default" w:ascii="Times New Roman" w:hAnsi="Times New Roman" w:cs="Times New Roman"/>
                <w:sz w:val="24"/>
              </w:rPr>
            </w:pPr>
          </w:p>
        </w:tc>
        <w:tc>
          <w:tcPr>
            <w:tcW w:w="1379" w:type="dxa"/>
            <w:vAlign w:val="center"/>
          </w:tcPr>
          <w:p w14:paraId="51BDC136">
            <w:pPr>
              <w:jc w:val="center"/>
              <w:rPr>
                <w:rFonts w:hint="default" w:ascii="Times New Roman" w:hAnsi="Times New Roman" w:cs="Times New Roman"/>
                <w:sz w:val="24"/>
              </w:rPr>
            </w:pPr>
          </w:p>
        </w:tc>
        <w:tc>
          <w:tcPr>
            <w:tcW w:w="2264" w:type="dxa"/>
            <w:vAlign w:val="center"/>
          </w:tcPr>
          <w:p w14:paraId="02F36742">
            <w:pPr>
              <w:jc w:val="center"/>
              <w:rPr>
                <w:rFonts w:hint="default" w:ascii="Times New Roman" w:hAnsi="Times New Roman" w:cs="Times New Roman"/>
                <w:sz w:val="24"/>
              </w:rPr>
            </w:pPr>
          </w:p>
        </w:tc>
        <w:tc>
          <w:tcPr>
            <w:tcW w:w="1682" w:type="dxa"/>
            <w:vAlign w:val="center"/>
          </w:tcPr>
          <w:p w14:paraId="23B569B6">
            <w:pPr>
              <w:jc w:val="center"/>
              <w:rPr>
                <w:rFonts w:hint="default" w:ascii="Times New Roman" w:hAnsi="Times New Roman" w:cs="Times New Roman"/>
                <w:sz w:val="24"/>
              </w:rPr>
            </w:pPr>
          </w:p>
        </w:tc>
        <w:tc>
          <w:tcPr>
            <w:tcW w:w="2005" w:type="dxa"/>
            <w:vAlign w:val="center"/>
          </w:tcPr>
          <w:p w14:paraId="389DCA1A">
            <w:pPr>
              <w:jc w:val="center"/>
              <w:rPr>
                <w:rFonts w:hint="default" w:ascii="Times New Roman" w:hAnsi="Times New Roman" w:cs="Times New Roman"/>
                <w:sz w:val="24"/>
              </w:rPr>
            </w:pPr>
          </w:p>
        </w:tc>
        <w:tc>
          <w:tcPr>
            <w:tcW w:w="1402" w:type="dxa"/>
            <w:vAlign w:val="center"/>
          </w:tcPr>
          <w:p w14:paraId="5BB8BC30">
            <w:pPr>
              <w:jc w:val="center"/>
              <w:rPr>
                <w:rFonts w:hint="default" w:ascii="Times New Roman" w:hAnsi="Times New Roman" w:cs="Times New Roman"/>
                <w:sz w:val="24"/>
              </w:rPr>
            </w:pPr>
          </w:p>
        </w:tc>
      </w:tr>
      <w:tr w14:paraId="1BE0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64" w:type="dxa"/>
            <w:vMerge w:val="continue"/>
            <w:vAlign w:val="center"/>
          </w:tcPr>
          <w:p w14:paraId="2505B64E">
            <w:pPr>
              <w:jc w:val="center"/>
              <w:rPr>
                <w:rFonts w:hint="default" w:ascii="Times New Roman" w:hAnsi="Times New Roman" w:cs="Times New Roman"/>
                <w:sz w:val="24"/>
              </w:rPr>
            </w:pPr>
          </w:p>
        </w:tc>
        <w:tc>
          <w:tcPr>
            <w:tcW w:w="1379" w:type="dxa"/>
            <w:vAlign w:val="center"/>
          </w:tcPr>
          <w:p w14:paraId="640FB69A">
            <w:pPr>
              <w:jc w:val="center"/>
              <w:rPr>
                <w:rFonts w:hint="default" w:ascii="Times New Roman" w:hAnsi="Times New Roman" w:cs="Times New Roman"/>
                <w:sz w:val="24"/>
              </w:rPr>
            </w:pPr>
          </w:p>
        </w:tc>
        <w:tc>
          <w:tcPr>
            <w:tcW w:w="2264" w:type="dxa"/>
            <w:vAlign w:val="center"/>
          </w:tcPr>
          <w:p w14:paraId="6459FAB1">
            <w:pPr>
              <w:jc w:val="center"/>
              <w:rPr>
                <w:rFonts w:hint="default" w:ascii="Times New Roman" w:hAnsi="Times New Roman" w:cs="Times New Roman"/>
                <w:sz w:val="24"/>
              </w:rPr>
            </w:pPr>
          </w:p>
        </w:tc>
        <w:tc>
          <w:tcPr>
            <w:tcW w:w="1682" w:type="dxa"/>
            <w:vAlign w:val="center"/>
          </w:tcPr>
          <w:p w14:paraId="650EF640">
            <w:pPr>
              <w:jc w:val="center"/>
              <w:rPr>
                <w:rFonts w:hint="default" w:ascii="Times New Roman" w:hAnsi="Times New Roman" w:cs="Times New Roman"/>
                <w:sz w:val="24"/>
              </w:rPr>
            </w:pPr>
          </w:p>
        </w:tc>
        <w:tc>
          <w:tcPr>
            <w:tcW w:w="2005" w:type="dxa"/>
            <w:vAlign w:val="center"/>
          </w:tcPr>
          <w:p w14:paraId="3D432BE7">
            <w:pPr>
              <w:jc w:val="center"/>
              <w:rPr>
                <w:rFonts w:hint="default" w:ascii="Times New Roman" w:hAnsi="Times New Roman" w:cs="Times New Roman"/>
                <w:sz w:val="24"/>
              </w:rPr>
            </w:pPr>
          </w:p>
        </w:tc>
        <w:tc>
          <w:tcPr>
            <w:tcW w:w="1402" w:type="dxa"/>
            <w:vAlign w:val="center"/>
          </w:tcPr>
          <w:p w14:paraId="5D69EB9E">
            <w:pPr>
              <w:jc w:val="center"/>
              <w:rPr>
                <w:rFonts w:hint="default" w:ascii="Times New Roman" w:hAnsi="Times New Roman" w:cs="Times New Roman"/>
                <w:sz w:val="24"/>
              </w:rPr>
            </w:pPr>
          </w:p>
        </w:tc>
      </w:tr>
    </w:tbl>
    <w:p w14:paraId="290A291B">
      <w:pPr>
        <w:spacing w:line="20" w:lineRule="exact"/>
        <w:rPr>
          <w:rFonts w:hint="default" w:ascii="Times New Roman" w:hAnsi="Times New Roman" w:cs="Times New Roman"/>
          <w:sz w:val="28"/>
          <w:szCs w:val="28"/>
        </w:rPr>
      </w:pPr>
    </w:p>
    <w:sectPr>
      <w:headerReference r:id="rId3" w:type="default"/>
      <w:footerReference r:id="rId4" w:type="default"/>
      <w:pgSz w:w="11906" w:h="16838"/>
      <w:pgMar w:top="1440" w:right="114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8241330"/>
    </w:sdtPr>
    <w:sdtContent>
      <w:sdt>
        <w:sdtPr>
          <w:id w:val="98381352"/>
        </w:sdtPr>
        <w:sdtContent>
          <w:p w14:paraId="5BF3A5E5">
            <w:pPr>
              <w:pStyle w:val="16"/>
              <w:jc w:val="center"/>
            </w:pPr>
            <w:r>
              <w:rPr>
                <w:rFonts w:hint="eastAsia"/>
                <w:sz w:val="21"/>
                <w:szCs w:val="21"/>
              </w:rPr>
              <w:t>第</w:t>
            </w:r>
            <w:r>
              <w:rPr>
                <w:bCs/>
                <w:sz w:val="21"/>
                <w:szCs w:val="21"/>
              </w:rPr>
              <w:fldChar w:fldCharType="begin"/>
            </w:r>
            <w:r>
              <w:rPr>
                <w:bCs/>
                <w:sz w:val="21"/>
                <w:szCs w:val="21"/>
              </w:rPr>
              <w:instrText xml:space="preserve">PAGE</w:instrText>
            </w:r>
            <w:r>
              <w:rPr>
                <w:bCs/>
                <w:sz w:val="21"/>
                <w:szCs w:val="21"/>
              </w:rPr>
              <w:fldChar w:fldCharType="separate"/>
            </w:r>
            <w:r>
              <w:rPr>
                <w:bCs/>
                <w:sz w:val="21"/>
                <w:szCs w:val="21"/>
              </w:rPr>
              <w:t>5</w:t>
            </w:r>
            <w:r>
              <w:rPr>
                <w:bCs/>
                <w:sz w:val="21"/>
                <w:szCs w:val="21"/>
              </w:rPr>
              <w:fldChar w:fldCharType="end"/>
            </w:r>
            <w:r>
              <w:rPr>
                <w:rFonts w:hint="eastAsia"/>
                <w:bCs/>
                <w:sz w:val="21"/>
                <w:szCs w:val="21"/>
              </w:rPr>
              <w:t>页共</w:t>
            </w:r>
            <w:r>
              <w:rPr>
                <w:bCs/>
                <w:sz w:val="21"/>
                <w:szCs w:val="21"/>
              </w:rPr>
              <w:fldChar w:fldCharType="begin"/>
            </w:r>
            <w:r>
              <w:rPr>
                <w:bCs/>
                <w:sz w:val="21"/>
                <w:szCs w:val="21"/>
              </w:rPr>
              <w:instrText xml:space="preserve">NUMPAGES</w:instrText>
            </w:r>
            <w:r>
              <w:rPr>
                <w:bCs/>
                <w:sz w:val="21"/>
                <w:szCs w:val="21"/>
              </w:rPr>
              <w:fldChar w:fldCharType="separate"/>
            </w:r>
            <w:r>
              <w:rPr>
                <w:bCs/>
                <w:sz w:val="21"/>
                <w:szCs w:val="21"/>
              </w:rPr>
              <w:t>5</w:t>
            </w:r>
            <w:r>
              <w:rPr>
                <w:bCs/>
                <w:sz w:val="21"/>
                <w:szCs w:val="21"/>
              </w:rPr>
              <w:fldChar w:fldCharType="end"/>
            </w:r>
            <w:r>
              <w:rPr>
                <w:rFonts w:hint="eastAsia"/>
                <w:bCs/>
                <w:sz w:val="21"/>
                <w:szCs w:val="21"/>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6E2F5">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20789"/>
    <w:multiLevelType w:val="singleLevel"/>
    <w:tmpl w:val="A4920789"/>
    <w:lvl w:ilvl="0" w:tentative="0">
      <w:start w:val="1"/>
      <w:numFmt w:val="bullet"/>
      <w:pStyle w:val="12"/>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iNWYzOTMzZTU3NzM2ODBiOGZjN2RmMTU1Y2NlOTgifQ=="/>
  </w:docVars>
  <w:rsids>
    <w:rsidRoot w:val="7D381A11"/>
    <w:rsid w:val="0004085F"/>
    <w:rsid w:val="000723B7"/>
    <w:rsid w:val="00087918"/>
    <w:rsid w:val="000C7AD7"/>
    <w:rsid w:val="00162C14"/>
    <w:rsid w:val="001A6FE9"/>
    <w:rsid w:val="001D6B88"/>
    <w:rsid w:val="00246856"/>
    <w:rsid w:val="002E4FAF"/>
    <w:rsid w:val="00332449"/>
    <w:rsid w:val="00382EE0"/>
    <w:rsid w:val="003F5C15"/>
    <w:rsid w:val="003F5F16"/>
    <w:rsid w:val="00406951"/>
    <w:rsid w:val="00410D8D"/>
    <w:rsid w:val="0041481E"/>
    <w:rsid w:val="00445D60"/>
    <w:rsid w:val="00491125"/>
    <w:rsid w:val="004B4F6A"/>
    <w:rsid w:val="00545A5B"/>
    <w:rsid w:val="00635A0C"/>
    <w:rsid w:val="00691618"/>
    <w:rsid w:val="006A779F"/>
    <w:rsid w:val="006E597B"/>
    <w:rsid w:val="007A77CE"/>
    <w:rsid w:val="007C4A09"/>
    <w:rsid w:val="00806858"/>
    <w:rsid w:val="00831567"/>
    <w:rsid w:val="00873E36"/>
    <w:rsid w:val="008F0C7D"/>
    <w:rsid w:val="00926BF6"/>
    <w:rsid w:val="0095725B"/>
    <w:rsid w:val="009960A5"/>
    <w:rsid w:val="009C4165"/>
    <w:rsid w:val="009F0215"/>
    <w:rsid w:val="009F30F9"/>
    <w:rsid w:val="00A175E7"/>
    <w:rsid w:val="00A21414"/>
    <w:rsid w:val="00A54306"/>
    <w:rsid w:val="00A75643"/>
    <w:rsid w:val="00A952C5"/>
    <w:rsid w:val="00AA7124"/>
    <w:rsid w:val="00AB6E2D"/>
    <w:rsid w:val="00AE3FC2"/>
    <w:rsid w:val="00B5124B"/>
    <w:rsid w:val="00BA07E8"/>
    <w:rsid w:val="00C62EF5"/>
    <w:rsid w:val="00CB4C92"/>
    <w:rsid w:val="00D76FC5"/>
    <w:rsid w:val="00E46A94"/>
    <w:rsid w:val="00E95C36"/>
    <w:rsid w:val="00EA142E"/>
    <w:rsid w:val="022D09F1"/>
    <w:rsid w:val="02F53221"/>
    <w:rsid w:val="032F07B1"/>
    <w:rsid w:val="04DA2A92"/>
    <w:rsid w:val="0601260A"/>
    <w:rsid w:val="06A078B5"/>
    <w:rsid w:val="090908D5"/>
    <w:rsid w:val="094B49A2"/>
    <w:rsid w:val="09EB794B"/>
    <w:rsid w:val="0A6444BE"/>
    <w:rsid w:val="0D82152C"/>
    <w:rsid w:val="0DEF4AA1"/>
    <w:rsid w:val="0DF337B3"/>
    <w:rsid w:val="0DFF28F1"/>
    <w:rsid w:val="0E26072A"/>
    <w:rsid w:val="0EF72696"/>
    <w:rsid w:val="10295867"/>
    <w:rsid w:val="107B78B4"/>
    <w:rsid w:val="10B72B57"/>
    <w:rsid w:val="117F262B"/>
    <w:rsid w:val="133236CD"/>
    <w:rsid w:val="14755F67"/>
    <w:rsid w:val="16091050"/>
    <w:rsid w:val="18E10D11"/>
    <w:rsid w:val="193A578C"/>
    <w:rsid w:val="199B59AB"/>
    <w:rsid w:val="19F64EE9"/>
    <w:rsid w:val="1A6074A9"/>
    <w:rsid w:val="1B3012C3"/>
    <w:rsid w:val="1B472F83"/>
    <w:rsid w:val="1CBB2985"/>
    <w:rsid w:val="1D446708"/>
    <w:rsid w:val="1E026ABD"/>
    <w:rsid w:val="1E8C45D9"/>
    <w:rsid w:val="1EE75517"/>
    <w:rsid w:val="1F1966A3"/>
    <w:rsid w:val="20162653"/>
    <w:rsid w:val="202A7AA1"/>
    <w:rsid w:val="218A35AC"/>
    <w:rsid w:val="21E272FF"/>
    <w:rsid w:val="22D50996"/>
    <w:rsid w:val="24333735"/>
    <w:rsid w:val="272F71A1"/>
    <w:rsid w:val="280F0609"/>
    <w:rsid w:val="28772328"/>
    <w:rsid w:val="28942A08"/>
    <w:rsid w:val="29906FC4"/>
    <w:rsid w:val="29D41958"/>
    <w:rsid w:val="29EA048C"/>
    <w:rsid w:val="2A254A54"/>
    <w:rsid w:val="2BBD58B9"/>
    <w:rsid w:val="2DE64A94"/>
    <w:rsid w:val="2DEF3CE3"/>
    <w:rsid w:val="2DF31B60"/>
    <w:rsid w:val="2F4C4C85"/>
    <w:rsid w:val="2F7F14C7"/>
    <w:rsid w:val="2F9B16EB"/>
    <w:rsid w:val="30125197"/>
    <w:rsid w:val="30AC1163"/>
    <w:rsid w:val="30CB7496"/>
    <w:rsid w:val="31586144"/>
    <w:rsid w:val="31C71189"/>
    <w:rsid w:val="32702F71"/>
    <w:rsid w:val="33C42B71"/>
    <w:rsid w:val="34626B2D"/>
    <w:rsid w:val="357941E2"/>
    <w:rsid w:val="378B2EA6"/>
    <w:rsid w:val="384F53A8"/>
    <w:rsid w:val="385D55AF"/>
    <w:rsid w:val="38B3401A"/>
    <w:rsid w:val="395D1B36"/>
    <w:rsid w:val="3C54160F"/>
    <w:rsid w:val="3C600CC0"/>
    <w:rsid w:val="3EC112BA"/>
    <w:rsid w:val="3EC15D0F"/>
    <w:rsid w:val="3EC2401C"/>
    <w:rsid w:val="3F080F40"/>
    <w:rsid w:val="414874E2"/>
    <w:rsid w:val="42E934F8"/>
    <w:rsid w:val="43150A43"/>
    <w:rsid w:val="436D11E8"/>
    <w:rsid w:val="43986CA1"/>
    <w:rsid w:val="43F02CAE"/>
    <w:rsid w:val="45606F9B"/>
    <w:rsid w:val="46D61CC7"/>
    <w:rsid w:val="471568BE"/>
    <w:rsid w:val="47494008"/>
    <w:rsid w:val="478703F5"/>
    <w:rsid w:val="496644FE"/>
    <w:rsid w:val="499C6C62"/>
    <w:rsid w:val="49D3058C"/>
    <w:rsid w:val="4A3459A1"/>
    <w:rsid w:val="4BA64C38"/>
    <w:rsid w:val="4C3D480B"/>
    <w:rsid w:val="4CC00169"/>
    <w:rsid w:val="4D7F6889"/>
    <w:rsid w:val="4E8A5B90"/>
    <w:rsid w:val="4F133DD7"/>
    <w:rsid w:val="51E25CE3"/>
    <w:rsid w:val="530244D3"/>
    <w:rsid w:val="533017EB"/>
    <w:rsid w:val="53E32964"/>
    <w:rsid w:val="548519FC"/>
    <w:rsid w:val="56397B3F"/>
    <w:rsid w:val="564D4B8E"/>
    <w:rsid w:val="564E1B99"/>
    <w:rsid w:val="56935B78"/>
    <w:rsid w:val="58BD6B62"/>
    <w:rsid w:val="590C4AAF"/>
    <w:rsid w:val="593F3A1A"/>
    <w:rsid w:val="59415100"/>
    <w:rsid w:val="59747B49"/>
    <w:rsid w:val="5A731D4A"/>
    <w:rsid w:val="5AEB1F73"/>
    <w:rsid w:val="5C67237B"/>
    <w:rsid w:val="5D6E69CA"/>
    <w:rsid w:val="5DCE1507"/>
    <w:rsid w:val="613B5DA5"/>
    <w:rsid w:val="61D41E46"/>
    <w:rsid w:val="6280132C"/>
    <w:rsid w:val="64A93C6B"/>
    <w:rsid w:val="66060007"/>
    <w:rsid w:val="670F0D32"/>
    <w:rsid w:val="671C4679"/>
    <w:rsid w:val="677B47B7"/>
    <w:rsid w:val="68662D72"/>
    <w:rsid w:val="6A0F63DA"/>
    <w:rsid w:val="6A536D9C"/>
    <w:rsid w:val="6ABD1CAE"/>
    <w:rsid w:val="6B125571"/>
    <w:rsid w:val="6B2B07DB"/>
    <w:rsid w:val="6B811C71"/>
    <w:rsid w:val="6BB81B36"/>
    <w:rsid w:val="6BE4292B"/>
    <w:rsid w:val="6C486937"/>
    <w:rsid w:val="6D4816CC"/>
    <w:rsid w:val="6D675F16"/>
    <w:rsid w:val="6DED5060"/>
    <w:rsid w:val="6E192249"/>
    <w:rsid w:val="6F8D6C64"/>
    <w:rsid w:val="6F9A05BA"/>
    <w:rsid w:val="70695616"/>
    <w:rsid w:val="71FB0E15"/>
    <w:rsid w:val="72143E8B"/>
    <w:rsid w:val="739E7864"/>
    <w:rsid w:val="7499627D"/>
    <w:rsid w:val="74D12CE8"/>
    <w:rsid w:val="75930F1E"/>
    <w:rsid w:val="78195C1C"/>
    <w:rsid w:val="78C77BF9"/>
    <w:rsid w:val="793001FC"/>
    <w:rsid w:val="793371E6"/>
    <w:rsid w:val="79DB6F11"/>
    <w:rsid w:val="7ACB5584"/>
    <w:rsid w:val="7B2C63C3"/>
    <w:rsid w:val="7B6C3DB1"/>
    <w:rsid w:val="7B754CF1"/>
    <w:rsid w:val="7B9A2A0B"/>
    <w:rsid w:val="7BB23474"/>
    <w:rsid w:val="7D0632F2"/>
    <w:rsid w:val="7D381A11"/>
    <w:rsid w:val="7F03445B"/>
    <w:rsid w:val="7F086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00" w:after="100"/>
      <w:outlineLvl w:val="1"/>
    </w:pPr>
    <w:rPr>
      <w:rFonts w:ascii="Arial" w:hAnsi="Arial" w:eastAsia="宋体"/>
      <w:b/>
      <w:sz w:val="32"/>
    </w:rPr>
  </w:style>
  <w:style w:type="paragraph" w:styleId="3">
    <w:name w:val="heading 3"/>
    <w:basedOn w:val="1"/>
    <w:next w:val="1"/>
    <w:unhideWhenUsed/>
    <w:qFormat/>
    <w:uiPriority w:val="0"/>
    <w:pPr>
      <w:keepNext/>
      <w:keepLines/>
      <w:spacing w:before="100" w:after="100" w:line="480" w:lineRule="exact"/>
      <w:outlineLvl w:val="2"/>
    </w:pPr>
    <w:rPr>
      <w:rFonts w:ascii="Times New Roman" w:hAnsi="Times New Roman" w:eastAsia="宋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jc w:val="left"/>
    </w:pPr>
    <w:rPr>
      <w:sz w:val="24"/>
    </w:rPr>
  </w:style>
  <w:style w:type="paragraph" w:styleId="5">
    <w:name w:val="annotation text"/>
    <w:basedOn w:val="1"/>
    <w:qFormat/>
    <w:uiPriority w:val="0"/>
    <w:pPr>
      <w:jc w:val="left"/>
    </w:pPr>
  </w:style>
  <w:style w:type="paragraph" w:styleId="6">
    <w:name w:val="Salutation"/>
    <w:basedOn w:val="1"/>
    <w:next w:val="1"/>
    <w:qFormat/>
    <w:uiPriority w:val="0"/>
    <w:rPr>
      <w:rFonts w:ascii="Calibri" w:hAnsi="Calibri"/>
      <w:szCs w:val="24"/>
    </w:rPr>
  </w:style>
  <w:style w:type="paragraph" w:styleId="7">
    <w:name w:val="Body Text"/>
    <w:basedOn w:val="1"/>
    <w:next w:val="8"/>
    <w:qFormat/>
    <w:uiPriority w:val="1"/>
    <w:pPr>
      <w:adjustRightInd w:val="0"/>
      <w:snapToGrid w:val="0"/>
      <w:spacing w:after="200" w:afterLines="0"/>
      <w:ind w:left="100"/>
      <w:jc w:val="left"/>
    </w:pPr>
    <w:rPr>
      <w:rFonts w:ascii="宋体" w:hAnsi="宋体" w:eastAsia="微软雅黑" w:cs="Times New Roman"/>
      <w:kern w:val="0"/>
      <w:sz w:val="24"/>
      <w:szCs w:val="22"/>
      <w:lang w:val="en-US" w:eastAsia="en-US" w:bidi="ar-SA"/>
    </w:rPr>
  </w:style>
  <w:style w:type="paragraph" w:customStyle="1" w:styleId="8">
    <w:name w:val="_Style 3"/>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next w:val="10"/>
    <w:qFormat/>
    <w:uiPriority w:val="0"/>
    <w:pPr>
      <w:spacing w:line="540" w:lineRule="exact"/>
      <w:ind w:firstLine="570"/>
    </w:pPr>
    <w:rPr>
      <w:sz w:val="28"/>
    </w:rPr>
  </w:style>
  <w:style w:type="paragraph" w:styleId="10">
    <w:name w:val="toc 3"/>
    <w:basedOn w:val="1"/>
    <w:next w:val="1"/>
    <w:qFormat/>
    <w:uiPriority w:val="39"/>
    <w:pPr>
      <w:ind w:left="420"/>
      <w:jc w:val="left"/>
    </w:pPr>
    <w:rPr>
      <w:i/>
      <w:iCs/>
      <w:sz w:val="20"/>
      <w:szCs w:val="20"/>
    </w:rPr>
  </w:style>
  <w:style w:type="paragraph" w:styleId="11">
    <w:name w:val="Plain Text"/>
    <w:basedOn w:val="1"/>
    <w:qFormat/>
    <w:uiPriority w:val="0"/>
    <w:rPr>
      <w:rFonts w:ascii="宋体" w:hAnsi="Courier New"/>
      <w:szCs w:val="20"/>
    </w:rPr>
  </w:style>
  <w:style w:type="paragraph" w:styleId="12">
    <w:name w:val="List Bullet 5"/>
    <w:basedOn w:val="1"/>
    <w:qFormat/>
    <w:uiPriority w:val="0"/>
    <w:pPr>
      <w:numPr>
        <w:ilvl w:val="0"/>
        <w:numId w:val="1"/>
      </w:numPr>
    </w:pPr>
  </w:style>
  <w:style w:type="paragraph" w:styleId="13">
    <w:name w:val="Date"/>
    <w:basedOn w:val="1"/>
    <w:next w:val="1"/>
    <w:link w:val="27"/>
    <w:qFormat/>
    <w:uiPriority w:val="0"/>
    <w:pPr>
      <w:ind w:left="100" w:leftChars="2500"/>
    </w:pPr>
  </w:style>
  <w:style w:type="paragraph" w:styleId="14">
    <w:name w:val="Body Text Indent 2"/>
    <w:basedOn w:val="1"/>
    <w:next w:val="1"/>
    <w:qFormat/>
    <w:uiPriority w:val="0"/>
    <w:pPr>
      <w:ind w:firstLine="560"/>
    </w:pPr>
    <w:rPr>
      <w:rFonts w:ascii="宋体" w:hAnsi="宋体"/>
      <w:sz w:val="28"/>
      <w:szCs w:val="20"/>
    </w:rPr>
  </w:style>
  <w:style w:type="paragraph" w:styleId="15">
    <w:name w:val="Balloon Text"/>
    <w:basedOn w:val="1"/>
    <w:link w:val="32"/>
    <w:qFormat/>
    <w:uiPriority w:val="0"/>
    <w:rPr>
      <w:sz w:val="18"/>
      <w:szCs w:val="18"/>
    </w:rPr>
  </w:style>
  <w:style w:type="paragraph" w:styleId="16">
    <w:name w:val="footer"/>
    <w:basedOn w:val="1"/>
    <w:link w:val="31"/>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Body Text First Indent"/>
    <w:basedOn w:val="7"/>
    <w:next w:val="1"/>
    <w:qFormat/>
    <w:uiPriority w:val="0"/>
    <w:pPr>
      <w:spacing w:after="120"/>
      <w:ind w:firstLine="420" w:firstLineChars="100"/>
    </w:pPr>
    <w:rPr>
      <w:rFonts w:ascii="Calibri" w:hAnsi="Calibri"/>
      <w:sz w:val="21"/>
      <w:szCs w:val="22"/>
    </w:rPr>
  </w:style>
  <w:style w:type="paragraph" w:styleId="19">
    <w:name w:val="Body Text First Indent 2"/>
    <w:basedOn w:val="9"/>
    <w:next w:val="1"/>
    <w:qFormat/>
    <w:uiPriority w:val="99"/>
    <w:pPr>
      <w:autoSpaceDE/>
      <w:autoSpaceDN/>
      <w:adjustRightInd/>
      <w:spacing w:after="120" w:line="240" w:lineRule="auto"/>
      <w:ind w:left="420" w:leftChars="200" w:firstLine="420"/>
    </w:pPr>
    <w:rPr>
      <w:rFonts w:ascii="Times New Roman" w:hAnsi="Times New Roman"/>
      <w:kern w:val="2"/>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xl27"/>
    <w:basedOn w:val="1"/>
    <w:qFormat/>
    <w:uiPriority w:val="0"/>
    <w:pPr>
      <w:widowControl/>
      <w:pBdr>
        <w:bottom w:val="single" w:color="auto" w:sz="12" w:space="0"/>
      </w:pBdr>
      <w:spacing w:before="100" w:after="100"/>
      <w:jc w:val="center"/>
    </w:pPr>
    <w:rPr>
      <w:rFonts w:ascii="宋体" w:hAnsi="宋体"/>
      <w:kern w:val="0"/>
    </w:rPr>
  </w:style>
  <w:style w:type="paragraph" w:customStyle="1" w:styleId="25">
    <w:name w:val="表格文字"/>
    <w:basedOn w:val="7"/>
    <w:next w:val="1"/>
    <w:qFormat/>
    <w:uiPriority w:val="0"/>
    <w:pPr>
      <w:spacing w:before="60" w:after="60"/>
      <w:jc w:val="left"/>
      <w:textAlignment w:val="bottom"/>
    </w:pPr>
    <w:rPr>
      <w:kern w:val="0"/>
    </w:rPr>
  </w:style>
  <w:style w:type="paragraph" w:customStyle="1" w:styleId="26">
    <w:name w:val="报告表正文"/>
    <w:basedOn w:val="1"/>
    <w:qFormat/>
    <w:uiPriority w:val="0"/>
    <w:pPr>
      <w:adjustRightInd w:val="0"/>
      <w:spacing w:line="312" w:lineRule="auto"/>
      <w:ind w:left="113" w:right="113" w:firstLine="482"/>
      <w:jc w:val="left"/>
      <w:textAlignment w:val="baseline"/>
    </w:pPr>
    <w:rPr>
      <w:rFonts w:ascii="Times New Roman" w:hAnsi="Times New Roman"/>
      <w:szCs w:val="20"/>
    </w:rPr>
  </w:style>
  <w:style w:type="character" w:customStyle="1" w:styleId="27">
    <w:name w:val="日期 字符"/>
    <w:basedOn w:val="22"/>
    <w:link w:val="13"/>
    <w:qFormat/>
    <w:uiPriority w:val="0"/>
    <w:rPr>
      <w:kern w:val="2"/>
      <w:sz w:val="21"/>
      <w:szCs w:val="24"/>
    </w:rPr>
  </w:style>
  <w:style w:type="character" w:customStyle="1" w:styleId="28">
    <w:name w:val="fontstyle01"/>
    <w:basedOn w:val="22"/>
    <w:qFormat/>
    <w:uiPriority w:val="0"/>
    <w:rPr>
      <w:rFonts w:ascii="宋体" w:hAnsi="宋体" w:eastAsia="宋体" w:cs="宋体"/>
      <w:color w:val="000000"/>
      <w:sz w:val="24"/>
      <w:szCs w:val="24"/>
    </w:rPr>
  </w:style>
  <w:style w:type="paragraph" w:customStyle="1" w:styleId="29">
    <w:name w:val="Char1"/>
    <w:basedOn w:val="1"/>
    <w:qFormat/>
    <w:uiPriority w:val="0"/>
    <w:pPr>
      <w:spacing w:line="360" w:lineRule="auto"/>
      <w:ind w:firstLine="200" w:firstLineChars="200"/>
    </w:pPr>
    <w:rPr>
      <w:rFonts w:ascii="宋体" w:hAnsi="宋体" w:eastAsia="宋体"/>
      <w:sz w:val="24"/>
      <w:szCs w:val="20"/>
    </w:rPr>
  </w:style>
  <w:style w:type="paragraph" w:styleId="30">
    <w:name w:val="List Paragraph"/>
    <w:basedOn w:val="1"/>
    <w:unhideWhenUsed/>
    <w:qFormat/>
    <w:uiPriority w:val="99"/>
    <w:pPr>
      <w:ind w:firstLine="420" w:firstLineChars="200"/>
    </w:pPr>
  </w:style>
  <w:style w:type="character" w:customStyle="1" w:styleId="31">
    <w:name w:val="页脚 字符"/>
    <w:basedOn w:val="22"/>
    <w:link w:val="16"/>
    <w:qFormat/>
    <w:uiPriority w:val="99"/>
    <w:rPr>
      <w:rFonts w:asciiTheme="minorHAnsi" w:hAnsiTheme="minorHAnsi" w:eastAsiaTheme="minorEastAsia" w:cstheme="minorBidi"/>
      <w:kern w:val="2"/>
      <w:sz w:val="18"/>
      <w:szCs w:val="24"/>
    </w:rPr>
  </w:style>
  <w:style w:type="character" w:customStyle="1" w:styleId="32">
    <w:name w:val="批注框文本 字符"/>
    <w:basedOn w:val="22"/>
    <w:link w:val="15"/>
    <w:qFormat/>
    <w:uiPriority w:val="0"/>
    <w:rPr>
      <w:kern w:val="2"/>
      <w:sz w:val="18"/>
      <w:szCs w:val="18"/>
    </w:rPr>
  </w:style>
  <w:style w:type="paragraph" w:customStyle="1" w:styleId="33">
    <w:name w:val="1验收正文"/>
    <w:basedOn w:val="1"/>
    <w:qFormat/>
    <w:uiPriority w:val="0"/>
    <w:pPr>
      <w:spacing w:line="440" w:lineRule="exact"/>
      <w:ind w:firstLine="0" w:firstLineChars="0"/>
    </w:pPr>
    <w:rPr>
      <w:rFonts w:ascii="Times New Roman" w:hAnsi="Times New Roman" w:eastAsia="宋体"/>
      <w:sz w:val="24"/>
    </w:rPr>
  </w:style>
  <w:style w:type="paragraph" w:customStyle="1" w:styleId="34">
    <w:name w:val="标准正文"/>
    <w:qFormat/>
    <w:uiPriority w:val="0"/>
    <w:pPr>
      <w:keepNext/>
      <w:keepLines/>
      <w:snapToGrid w:val="0"/>
      <w:spacing w:beforeLines="50"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35">
    <w:name w:val="+正文"/>
    <w:basedOn w:val="1"/>
    <w:qFormat/>
    <w:uiPriority w:val="0"/>
    <w:pPr>
      <w:spacing w:line="360" w:lineRule="auto"/>
      <w:ind w:firstLine="200" w:firstLineChars="200"/>
    </w:pPr>
    <w:rPr>
      <w:sz w:val="24"/>
      <w:szCs w:val="28"/>
    </w:rPr>
  </w:style>
  <w:style w:type="paragraph" w:customStyle="1" w:styleId="36">
    <w:name w:val="报告正文"/>
    <w:basedOn w:val="1"/>
    <w:qFormat/>
    <w:uiPriority w:val="0"/>
    <w:pPr>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2758</Words>
  <Characters>3021</Characters>
  <Lines>17</Lines>
  <Paragraphs>4</Paragraphs>
  <TotalTime>74</TotalTime>
  <ScaleCrop>false</ScaleCrop>
  <LinksUpToDate>false</LinksUpToDate>
  <CharactersWithSpaces>3051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2020-04-15T09:22:00Z</dcterms:created>
  <dc:creator>nana</dc:creator>
  <cp:lastModifiedBy></cp:lastModifiedBy>
  <cp:lastPrinted>2023-11-22T01:05:00Z</cp:lastPrinted>
  <dcterms:modified xsi:type="dcterms:W3CDTF">2025-10-28T06:14:27Z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64C0810CE425411E85794459F446BB3E_13</vt:lpwstr>
  </property>
  <property fmtid="{D5CDD505-2E9C-101B-9397-08002B2CF9AE}" pid="4" name="KSOTemplateDocerSaveRecord">
    <vt:lpwstr>eyJoZGlkIjoiYjFkMmU3ODRmMGY4N2NkMDUzODkzZjc4YjgxZGI0NGEiLCJ1c2VySWQiOiI1NDQ4MTkwNDgifQ==</vt:lpwstr>
  </property>
</Properties>
</file>